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7116" w14:textId="6C3EB0DE" w:rsidR="006738DC" w:rsidRPr="00DC11CC" w:rsidRDefault="006738DC" w:rsidP="006738DC">
      <w:pPr>
        <w:pStyle w:val="Schedule"/>
      </w:pPr>
      <w:bookmarkStart w:id="0" w:name="DocsID"/>
      <w:bookmarkStart w:id="1" w:name="_Toc103369974"/>
      <w:bookmarkStart w:id="2" w:name="_Toc103863317"/>
      <w:bookmarkEnd w:id="0"/>
      <w:r w:rsidRPr="00DC11CC">
        <w:t>APPENDIX I: PRICING FORM</w:t>
      </w:r>
      <w:bookmarkEnd w:id="1"/>
      <w:bookmarkEnd w:id="2"/>
    </w:p>
    <w:p w14:paraId="22163D8C" w14:textId="77777777" w:rsidR="006738DC" w:rsidRPr="00DC11CC" w:rsidRDefault="006738DC" w:rsidP="006738DC">
      <w:pPr>
        <w:rPr>
          <w:b/>
          <w:sz w:val="22"/>
          <w:szCs w:val="22"/>
          <w:u w:val="single"/>
        </w:rPr>
      </w:pPr>
    </w:p>
    <w:p w14:paraId="4A43F48F" w14:textId="77777777" w:rsidR="006738DC" w:rsidRPr="00DC11CC" w:rsidRDefault="006738DC" w:rsidP="006738DC">
      <w:pPr>
        <w:spacing w:after="240"/>
        <w:rPr>
          <w:b/>
          <w:sz w:val="22"/>
          <w:szCs w:val="22"/>
          <w:u w:val="single"/>
        </w:rPr>
      </w:pPr>
      <w:r w:rsidRPr="00DC11CC">
        <w:rPr>
          <w:b/>
          <w:sz w:val="22"/>
          <w:szCs w:val="22"/>
          <w:u w:val="single"/>
        </w:rPr>
        <w:t>INSTRUCTIONS TO PROPONENTS</w:t>
      </w:r>
    </w:p>
    <w:p w14:paraId="2C09DD7A" w14:textId="77777777" w:rsidR="006738DC" w:rsidRPr="00DC11CC" w:rsidRDefault="006738DC" w:rsidP="006738DC">
      <w:pPr>
        <w:spacing w:after="240"/>
        <w:rPr>
          <w:b/>
          <w:sz w:val="22"/>
          <w:szCs w:val="22"/>
          <w:lang w:val="en-US"/>
        </w:rPr>
      </w:pPr>
      <w:r w:rsidRPr="00DC11CC">
        <w:rPr>
          <w:b/>
          <w:sz w:val="22"/>
          <w:szCs w:val="22"/>
          <w:lang w:val="en-US"/>
        </w:rPr>
        <w:t xml:space="preserve">Proponents shall submit pricing for all services described </w:t>
      </w:r>
      <w:r>
        <w:rPr>
          <w:b/>
          <w:sz w:val="22"/>
          <w:szCs w:val="22"/>
          <w:lang w:val="en-US"/>
        </w:rPr>
        <w:t xml:space="preserve">in </w:t>
      </w:r>
      <w:r w:rsidRPr="00DC11CC">
        <w:rPr>
          <w:b/>
          <w:sz w:val="22"/>
          <w:szCs w:val="22"/>
          <w:lang w:val="en-US"/>
        </w:rPr>
        <w:t xml:space="preserve">a Proposal.  Submitted prices shall </w:t>
      </w:r>
      <w:r w:rsidRPr="00DC11CC">
        <w:rPr>
          <w:b/>
          <w:sz w:val="22"/>
          <w:szCs w:val="22"/>
          <w:u w:val="single"/>
          <w:lang w:val="en-US"/>
        </w:rPr>
        <w:t>exclude</w:t>
      </w:r>
      <w:r w:rsidRPr="00DC11CC">
        <w:rPr>
          <w:b/>
          <w:sz w:val="22"/>
          <w:szCs w:val="22"/>
          <w:lang w:val="en-US"/>
        </w:rPr>
        <w:t xml:space="preserve"> Value Added Tax.</w:t>
      </w:r>
    </w:p>
    <w:p w14:paraId="476851DF" w14:textId="77777777" w:rsidR="00B9000A" w:rsidRDefault="006738DC" w:rsidP="006738DC">
      <w:pPr>
        <w:spacing w:after="240"/>
        <w:rPr>
          <w:b/>
          <w:bCs/>
          <w:sz w:val="22"/>
          <w:szCs w:val="22"/>
        </w:rPr>
      </w:pPr>
      <w:r w:rsidRPr="00DC11CC">
        <w:rPr>
          <w:b/>
          <w:bCs/>
          <w:sz w:val="22"/>
          <w:szCs w:val="22"/>
        </w:rPr>
        <w:t xml:space="preserve">1. </w:t>
      </w:r>
      <w:r w:rsidR="00B9000A">
        <w:rPr>
          <w:b/>
          <w:bCs/>
          <w:sz w:val="22"/>
          <w:szCs w:val="22"/>
        </w:rPr>
        <w:t>Currency</w:t>
      </w:r>
    </w:p>
    <w:p w14:paraId="10A55915" w14:textId="36AD0A8E" w:rsidR="00B9000A" w:rsidRPr="00B9000A" w:rsidRDefault="00B9000A" w:rsidP="006738DC">
      <w:pPr>
        <w:spacing w:after="240"/>
        <w:rPr>
          <w:sz w:val="22"/>
          <w:szCs w:val="22"/>
        </w:rPr>
      </w:pPr>
      <w:r w:rsidRPr="00B9000A">
        <w:rPr>
          <w:sz w:val="22"/>
          <w:szCs w:val="22"/>
        </w:rPr>
        <w:t xml:space="preserve">Proponents are to complete this Pricing Form in 2025 Canadian dollars and should </w:t>
      </w:r>
      <w:proofErr w:type="gramStart"/>
      <w:r w:rsidRPr="00B9000A">
        <w:rPr>
          <w:sz w:val="22"/>
          <w:szCs w:val="22"/>
        </w:rPr>
        <w:t>take into account</w:t>
      </w:r>
      <w:proofErr w:type="gramEnd"/>
      <w:r w:rsidRPr="00B9000A">
        <w:rPr>
          <w:sz w:val="22"/>
          <w:szCs w:val="22"/>
        </w:rPr>
        <w:t xml:space="preserve"> the </w:t>
      </w:r>
      <w:r w:rsidR="00887113">
        <w:rPr>
          <w:sz w:val="22"/>
          <w:szCs w:val="22"/>
        </w:rPr>
        <w:t>Indexation</w:t>
      </w:r>
      <w:r w:rsidRPr="00B9000A">
        <w:rPr>
          <w:sz w:val="22"/>
          <w:szCs w:val="22"/>
        </w:rPr>
        <w:t xml:space="preserve"> that is provided for in the Draft </w:t>
      </w:r>
      <w:r w:rsidR="00DA6A74">
        <w:rPr>
          <w:sz w:val="22"/>
          <w:szCs w:val="22"/>
        </w:rPr>
        <w:t>Agreement</w:t>
      </w:r>
      <w:r w:rsidRPr="00B9000A">
        <w:rPr>
          <w:sz w:val="22"/>
          <w:szCs w:val="22"/>
        </w:rPr>
        <w:t xml:space="preserve">. </w:t>
      </w:r>
    </w:p>
    <w:p w14:paraId="11826EC2" w14:textId="0B245152" w:rsidR="006738DC" w:rsidRPr="00DC11CC" w:rsidRDefault="00B9000A" w:rsidP="006738DC">
      <w:pPr>
        <w:spacing w:after="240"/>
        <w:rPr>
          <w:b/>
          <w:bCs/>
          <w:sz w:val="22"/>
          <w:szCs w:val="22"/>
        </w:rPr>
      </w:pPr>
      <w:r>
        <w:rPr>
          <w:b/>
          <w:bCs/>
          <w:sz w:val="22"/>
          <w:szCs w:val="22"/>
        </w:rPr>
        <w:t xml:space="preserve">2. </w:t>
      </w:r>
      <w:r w:rsidR="00E8383C">
        <w:rPr>
          <w:b/>
          <w:bCs/>
          <w:sz w:val="22"/>
          <w:szCs w:val="22"/>
        </w:rPr>
        <w:t xml:space="preserve">Pricing form </w:t>
      </w:r>
      <w:r w:rsidR="00424050">
        <w:rPr>
          <w:b/>
          <w:bCs/>
          <w:sz w:val="22"/>
          <w:szCs w:val="22"/>
        </w:rPr>
        <w:t>to</w:t>
      </w:r>
      <w:r w:rsidR="00E8383C">
        <w:rPr>
          <w:b/>
          <w:bCs/>
          <w:sz w:val="22"/>
          <w:szCs w:val="22"/>
        </w:rPr>
        <w:t xml:space="preserve"> be completed</w:t>
      </w:r>
      <w:r w:rsidR="006738DC">
        <w:rPr>
          <w:b/>
          <w:bCs/>
          <w:sz w:val="22"/>
          <w:szCs w:val="22"/>
        </w:rPr>
        <w:t xml:space="preserve"> </w:t>
      </w:r>
    </w:p>
    <w:p w14:paraId="53DFCF5C" w14:textId="4B40F848" w:rsidR="006738DC" w:rsidRPr="00DC11CC" w:rsidRDefault="006738DC" w:rsidP="006738DC">
      <w:pPr>
        <w:spacing w:after="240"/>
        <w:rPr>
          <w:b/>
          <w:sz w:val="22"/>
          <w:szCs w:val="22"/>
        </w:rPr>
      </w:pPr>
      <w:r w:rsidRPr="00DC11CC">
        <w:rPr>
          <w:sz w:val="22"/>
          <w:szCs w:val="22"/>
        </w:rPr>
        <w:t xml:space="preserve">Proponent must submit </w:t>
      </w:r>
      <w:r>
        <w:rPr>
          <w:sz w:val="22"/>
          <w:szCs w:val="22"/>
        </w:rPr>
        <w:t xml:space="preserve">one (1) completed Pricing Form in their </w:t>
      </w:r>
      <w:r w:rsidRPr="00DC11CC">
        <w:rPr>
          <w:sz w:val="22"/>
          <w:szCs w:val="22"/>
        </w:rPr>
        <w:t>Proposal</w:t>
      </w:r>
      <w:r w:rsidR="00102321">
        <w:rPr>
          <w:sz w:val="22"/>
          <w:szCs w:val="22"/>
        </w:rPr>
        <w:t xml:space="preserve"> </w:t>
      </w:r>
      <w:r w:rsidR="00E8640C">
        <w:rPr>
          <w:sz w:val="22"/>
          <w:szCs w:val="22"/>
        </w:rPr>
        <w:t>for each Precondi</w:t>
      </w:r>
      <w:r w:rsidR="00256CE0">
        <w:rPr>
          <w:sz w:val="22"/>
          <w:szCs w:val="22"/>
        </w:rPr>
        <w:t xml:space="preserve">tioning Facility at which </w:t>
      </w:r>
      <w:r w:rsidR="00507345">
        <w:rPr>
          <w:sz w:val="22"/>
          <w:szCs w:val="22"/>
        </w:rPr>
        <w:t>it</w:t>
      </w:r>
      <w:r w:rsidR="00256CE0">
        <w:rPr>
          <w:sz w:val="22"/>
          <w:szCs w:val="22"/>
        </w:rPr>
        <w:t xml:space="preserve"> propose</w:t>
      </w:r>
      <w:r w:rsidR="00507345">
        <w:rPr>
          <w:sz w:val="22"/>
          <w:szCs w:val="22"/>
        </w:rPr>
        <w:t>s</w:t>
      </w:r>
      <w:r w:rsidR="00256CE0">
        <w:rPr>
          <w:sz w:val="22"/>
          <w:szCs w:val="22"/>
        </w:rPr>
        <w:t xml:space="preserve"> </w:t>
      </w:r>
      <w:r w:rsidR="00FE4431">
        <w:rPr>
          <w:sz w:val="22"/>
          <w:szCs w:val="22"/>
        </w:rPr>
        <w:t>to Precondition Collected PPP</w:t>
      </w:r>
      <w:r w:rsidRPr="00DC11CC">
        <w:rPr>
          <w:sz w:val="22"/>
          <w:szCs w:val="22"/>
        </w:rPr>
        <w:t>. Partial Pr</w:t>
      </w:r>
      <w:r>
        <w:rPr>
          <w:sz w:val="22"/>
          <w:szCs w:val="22"/>
        </w:rPr>
        <w:t>icing Forms</w:t>
      </w:r>
      <w:r w:rsidRPr="009D6167">
        <w:rPr>
          <w:sz w:val="22"/>
          <w:szCs w:val="22"/>
        </w:rPr>
        <w:t xml:space="preserve"> shall </w:t>
      </w:r>
      <w:r w:rsidRPr="00DC11CC">
        <w:rPr>
          <w:sz w:val="22"/>
          <w:szCs w:val="22"/>
        </w:rPr>
        <w:t xml:space="preserve">be rejected. All terms and conditions shall apply to a Proponent and any subcontractors.  </w:t>
      </w:r>
      <w:r w:rsidR="00BF6C34">
        <w:rPr>
          <w:sz w:val="22"/>
          <w:szCs w:val="22"/>
        </w:rPr>
        <w:t xml:space="preserve">Proponents must complete the </w:t>
      </w:r>
      <w:r w:rsidR="00467FE5">
        <w:rPr>
          <w:sz w:val="22"/>
          <w:szCs w:val="22"/>
        </w:rPr>
        <w:t xml:space="preserve">Pricing Form </w:t>
      </w:r>
      <w:proofErr w:type="gramStart"/>
      <w:r w:rsidR="00E01A5B">
        <w:rPr>
          <w:sz w:val="22"/>
          <w:szCs w:val="22"/>
        </w:rPr>
        <w:t>in order to</w:t>
      </w:r>
      <w:proofErr w:type="gramEnd"/>
      <w:r w:rsidR="00467FE5">
        <w:rPr>
          <w:sz w:val="22"/>
          <w:szCs w:val="22"/>
        </w:rPr>
        <w:t xml:space="preserve"> submit an Alternative </w:t>
      </w:r>
      <w:r w:rsidR="005F5F33">
        <w:rPr>
          <w:sz w:val="22"/>
          <w:szCs w:val="22"/>
        </w:rPr>
        <w:t>Option</w:t>
      </w:r>
      <w:r w:rsidR="00467FE5">
        <w:rPr>
          <w:sz w:val="22"/>
          <w:szCs w:val="22"/>
        </w:rPr>
        <w:t xml:space="preserve">(s) under </w:t>
      </w:r>
      <w:r w:rsidR="005343BE">
        <w:rPr>
          <w:sz w:val="22"/>
          <w:szCs w:val="22"/>
        </w:rPr>
        <w:t xml:space="preserve">Appendix </w:t>
      </w:r>
      <w:r w:rsidR="005343BE" w:rsidRPr="00377B0A">
        <w:rPr>
          <w:sz w:val="22"/>
          <w:szCs w:val="22"/>
        </w:rPr>
        <w:t>J</w:t>
      </w:r>
      <w:r w:rsidR="00E01A5B" w:rsidRPr="00377B0A">
        <w:rPr>
          <w:sz w:val="22"/>
          <w:szCs w:val="22"/>
        </w:rPr>
        <w:t>.</w:t>
      </w:r>
    </w:p>
    <w:p w14:paraId="4C22CFD1" w14:textId="77777777" w:rsidR="006738DC" w:rsidRPr="00DC11CC" w:rsidRDefault="006738DC" w:rsidP="006738DC">
      <w:pPr>
        <w:spacing w:after="240"/>
        <w:rPr>
          <w:b/>
          <w:sz w:val="22"/>
          <w:szCs w:val="22"/>
        </w:rPr>
      </w:pPr>
      <w:r w:rsidRPr="00DC11CC">
        <w:rPr>
          <w:b/>
          <w:sz w:val="22"/>
          <w:szCs w:val="22"/>
          <w:lang w:val="en-US"/>
        </w:rPr>
        <w:t xml:space="preserve">NOTE: </w:t>
      </w:r>
      <w:r w:rsidRPr="00DC11CC">
        <w:rPr>
          <w:b/>
          <w:sz w:val="22"/>
          <w:szCs w:val="22"/>
        </w:rPr>
        <w:t xml:space="preserve">As part of a Proposal, </w:t>
      </w:r>
      <w:r>
        <w:rPr>
          <w:b/>
          <w:sz w:val="22"/>
          <w:szCs w:val="22"/>
        </w:rPr>
        <w:t>a</w:t>
      </w:r>
      <w:r w:rsidRPr="00DC11CC">
        <w:rPr>
          <w:b/>
          <w:sz w:val="22"/>
          <w:szCs w:val="22"/>
        </w:rPr>
        <w:t>ny proposed changes should be noted in an Alternative Option and a separate Pricing Form should be submitted with the Alternative Option.</w:t>
      </w:r>
    </w:p>
    <w:p w14:paraId="6E8B6522" w14:textId="71D794D4" w:rsidR="006738DC" w:rsidRPr="00DC11CC" w:rsidRDefault="00B9000A" w:rsidP="006738DC">
      <w:pPr>
        <w:spacing w:after="240"/>
        <w:rPr>
          <w:b/>
          <w:bCs/>
          <w:sz w:val="22"/>
          <w:szCs w:val="22"/>
        </w:rPr>
      </w:pPr>
      <w:r>
        <w:rPr>
          <w:b/>
          <w:bCs/>
          <w:sz w:val="22"/>
          <w:szCs w:val="22"/>
        </w:rPr>
        <w:t>3</w:t>
      </w:r>
      <w:r w:rsidR="006738DC" w:rsidRPr="00DC11CC">
        <w:rPr>
          <w:b/>
          <w:bCs/>
          <w:sz w:val="22"/>
          <w:szCs w:val="22"/>
        </w:rPr>
        <w:t>. Prices All-Inclusive</w:t>
      </w:r>
    </w:p>
    <w:p w14:paraId="74B3ABE1" w14:textId="3443C187" w:rsidR="006738DC" w:rsidRPr="003E1C0E" w:rsidRDefault="006738DC" w:rsidP="006738DC">
      <w:pPr>
        <w:rPr>
          <w:sz w:val="22"/>
          <w:szCs w:val="22"/>
        </w:rPr>
      </w:pPr>
      <w:r w:rsidRPr="007E0EA4">
        <w:rPr>
          <w:sz w:val="22"/>
          <w:szCs w:val="22"/>
        </w:rPr>
        <w:t xml:space="preserve">Proponent shall represent that it has fully considered all elements required to price the Work and </w:t>
      </w:r>
      <w:r w:rsidR="00216933">
        <w:rPr>
          <w:sz w:val="22"/>
          <w:szCs w:val="22"/>
        </w:rPr>
        <w:t xml:space="preserve">Circular Materials </w:t>
      </w:r>
      <w:r w:rsidR="00B9000A">
        <w:rPr>
          <w:sz w:val="22"/>
          <w:szCs w:val="22"/>
        </w:rPr>
        <w:t xml:space="preserve">is </w:t>
      </w:r>
      <w:r w:rsidRPr="00DC11CC">
        <w:rPr>
          <w:sz w:val="22"/>
          <w:szCs w:val="22"/>
        </w:rPr>
        <w:t>entitled to assume that the prices in th</w:t>
      </w:r>
      <w:r>
        <w:rPr>
          <w:sz w:val="22"/>
          <w:szCs w:val="22"/>
        </w:rPr>
        <w:t>is</w:t>
      </w:r>
      <w:r w:rsidRPr="00DC11CC">
        <w:rPr>
          <w:sz w:val="22"/>
          <w:szCs w:val="22"/>
        </w:rPr>
        <w:t xml:space="preserve"> Pricing Form bear all such considerations.  The prices quoted shall include the furnishing of all labour, supervision, overhead, profit, fuel and all other job costs and charges necessary to perform and complete the Work, including all </w:t>
      </w:r>
      <w:r w:rsidRPr="003E1C0E">
        <w:rPr>
          <w:sz w:val="22"/>
          <w:szCs w:val="22"/>
        </w:rPr>
        <w:t>miscellaneous work, whether specifically included in the Draft MSA or otherwise.</w:t>
      </w:r>
    </w:p>
    <w:p w14:paraId="2BD5D18C" w14:textId="77777777" w:rsidR="006738DC" w:rsidRPr="003E1C0E" w:rsidRDefault="006738DC" w:rsidP="006738DC">
      <w:pPr>
        <w:rPr>
          <w:sz w:val="22"/>
          <w:szCs w:val="22"/>
        </w:rPr>
      </w:pPr>
    </w:p>
    <w:p w14:paraId="44D4B69C" w14:textId="126C45B7" w:rsidR="006738DC" w:rsidRPr="003E1C0E" w:rsidRDefault="00B9000A" w:rsidP="006738DC">
      <w:pPr>
        <w:rPr>
          <w:b/>
          <w:bCs/>
          <w:sz w:val="22"/>
          <w:szCs w:val="22"/>
        </w:rPr>
      </w:pPr>
      <w:r>
        <w:rPr>
          <w:b/>
          <w:bCs/>
          <w:sz w:val="22"/>
          <w:szCs w:val="22"/>
        </w:rPr>
        <w:t>4</w:t>
      </w:r>
      <w:r w:rsidR="006738DC" w:rsidRPr="003E1C0E">
        <w:rPr>
          <w:b/>
          <w:bCs/>
          <w:sz w:val="22"/>
          <w:szCs w:val="22"/>
        </w:rPr>
        <w:t>. Early Termination Fee</w:t>
      </w:r>
      <w:r w:rsidR="006738DC">
        <w:rPr>
          <w:b/>
          <w:bCs/>
          <w:sz w:val="22"/>
          <w:szCs w:val="22"/>
        </w:rPr>
        <w:t>s</w:t>
      </w:r>
    </w:p>
    <w:p w14:paraId="2F6E54D7" w14:textId="77777777" w:rsidR="006738DC" w:rsidRPr="003E1C0E" w:rsidRDefault="006738DC" w:rsidP="006738DC">
      <w:pPr>
        <w:rPr>
          <w:sz w:val="22"/>
          <w:szCs w:val="22"/>
        </w:rPr>
      </w:pPr>
    </w:p>
    <w:p w14:paraId="36B99199" w14:textId="264960C4" w:rsidR="006738DC" w:rsidRPr="00DC11CC" w:rsidRDefault="006738DC" w:rsidP="006738DC">
      <w:pPr>
        <w:rPr>
          <w:sz w:val="22"/>
          <w:szCs w:val="22"/>
        </w:rPr>
      </w:pPr>
      <w:r>
        <w:rPr>
          <w:sz w:val="22"/>
          <w:szCs w:val="22"/>
        </w:rPr>
        <w:t>The</w:t>
      </w:r>
      <w:r w:rsidRPr="003E1C0E">
        <w:rPr>
          <w:sz w:val="22"/>
          <w:szCs w:val="22"/>
        </w:rPr>
        <w:t xml:space="preserve"> </w:t>
      </w:r>
      <w:r>
        <w:rPr>
          <w:sz w:val="22"/>
          <w:szCs w:val="22"/>
        </w:rPr>
        <w:t>e</w:t>
      </w:r>
      <w:r w:rsidRPr="003E1C0E">
        <w:rPr>
          <w:sz w:val="22"/>
          <w:szCs w:val="22"/>
        </w:rPr>
        <w:t xml:space="preserve">arly </w:t>
      </w:r>
      <w:r>
        <w:rPr>
          <w:sz w:val="22"/>
          <w:szCs w:val="22"/>
        </w:rPr>
        <w:t>t</w:t>
      </w:r>
      <w:r w:rsidRPr="003E1C0E">
        <w:rPr>
          <w:sz w:val="22"/>
          <w:szCs w:val="22"/>
        </w:rPr>
        <w:t xml:space="preserve">ermination </w:t>
      </w:r>
      <w:r>
        <w:rPr>
          <w:sz w:val="22"/>
          <w:szCs w:val="22"/>
        </w:rPr>
        <w:t>f</w:t>
      </w:r>
      <w:r w:rsidRPr="003E1C0E">
        <w:rPr>
          <w:sz w:val="22"/>
          <w:szCs w:val="22"/>
        </w:rPr>
        <w:t>ee</w:t>
      </w:r>
      <w:r>
        <w:rPr>
          <w:sz w:val="22"/>
          <w:szCs w:val="22"/>
        </w:rPr>
        <w:t>s</w:t>
      </w:r>
      <w:r w:rsidRPr="003E1C0E">
        <w:rPr>
          <w:sz w:val="22"/>
          <w:szCs w:val="22"/>
        </w:rPr>
        <w:t xml:space="preserve"> </w:t>
      </w:r>
      <w:r>
        <w:rPr>
          <w:sz w:val="22"/>
          <w:szCs w:val="22"/>
        </w:rPr>
        <w:t xml:space="preserve">are set out below </w:t>
      </w:r>
      <w:r w:rsidR="00102321">
        <w:rPr>
          <w:sz w:val="22"/>
          <w:szCs w:val="22"/>
        </w:rPr>
        <w:t xml:space="preserve">in Table </w:t>
      </w:r>
      <w:r w:rsidR="00377B0A">
        <w:rPr>
          <w:sz w:val="22"/>
          <w:szCs w:val="22"/>
        </w:rPr>
        <w:t>4</w:t>
      </w:r>
      <w:r w:rsidR="00102321">
        <w:rPr>
          <w:sz w:val="22"/>
          <w:szCs w:val="22"/>
        </w:rPr>
        <w:t xml:space="preserve"> </w:t>
      </w:r>
      <w:r>
        <w:rPr>
          <w:sz w:val="22"/>
          <w:szCs w:val="22"/>
        </w:rPr>
        <w:t xml:space="preserve">and </w:t>
      </w:r>
      <w:r w:rsidRPr="003E1C0E">
        <w:rPr>
          <w:sz w:val="22"/>
          <w:szCs w:val="22"/>
        </w:rPr>
        <w:t>may o</w:t>
      </w:r>
      <w:r w:rsidRPr="004131B9">
        <w:rPr>
          <w:sz w:val="22"/>
          <w:szCs w:val="22"/>
        </w:rPr>
        <w:t>nly include stranded capital costs and reasonable costs associated with the termination of this MSA, or any Statement of Work thereunder, prior to the end of the term of the agreement.</w:t>
      </w:r>
    </w:p>
    <w:p w14:paraId="08137E17" w14:textId="77777777" w:rsidR="006738DC" w:rsidRPr="00DC11CC" w:rsidRDefault="006738DC" w:rsidP="006738DC">
      <w:pPr>
        <w:rPr>
          <w:sz w:val="22"/>
          <w:szCs w:val="22"/>
        </w:rPr>
      </w:pPr>
    </w:p>
    <w:p w14:paraId="5394E403" w14:textId="77777777" w:rsidR="00102321" w:rsidRDefault="00102321" w:rsidP="00216933">
      <w:pPr>
        <w:rPr>
          <w:sz w:val="22"/>
          <w:szCs w:val="22"/>
        </w:rPr>
      </w:pPr>
      <w:bookmarkStart w:id="3" w:name="_Toc99083405"/>
      <w:bookmarkEnd w:id="3"/>
    </w:p>
    <w:p w14:paraId="34FC6925" w14:textId="77777777" w:rsidR="0051154B" w:rsidRDefault="0051154B">
      <w:pPr>
        <w:rPr>
          <w:b/>
          <w:sz w:val="22"/>
          <w:szCs w:val="22"/>
        </w:rPr>
      </w:pPr>
      <w:r>
        <w:rPr>
          <w:b/>
          <w:sz w:val="22"/>
          <w:szCs w:val="22"/>
        </w:rPr>
        <w:br w:type="page"/>
      </w:r>
    </w:p>
    <w:p w14:paraId="5639BD94" w14:textId="154FE477" w:rsidR="00216933" w:rsidRPr="00DC11CC" w:rsidRDefault="00216933" w:rsidP="00216933">
      <w:pPr>
        <w:rPr>
          <w:b/>
          <w:sz w:val="22"/>
          <w:szCs w:val="22"/>
        </w:rPr>
      </w:pPr>
      <w:r w:rsidRPr="00DC11CC">
        <w:rPr>
          <w:b/>
          <w:sz w:val="22"/>
          <w:szCs w:val="22"/>
        </w:rPr>
        <w:lastRenderedPageBreak/>
        <w:t xml:space="preserve">Proponent: </w:t>
      </w:r>
      <w:sdt>
        <w:sdtPr>
          <w:rPr>
            <w:b/>
            <w:sz w:val="22"/>
            <w:szCs w:val="22"/>
          </w:rPr>
          <w:alias w:val="Proponent"/>
          <w:tag w:val="Proponent"/>
          <w:id w:val="610559260"/>
          <w:placeholder>
            <w:docPart w:val="50414076C5BC4CC29F690BCAD418D5F2"/>
          </w:placeholder>
          <w:showingPlcHdr/>
        </w:sdtPr>
        <w:sdtContent>
          <w:r w:rsidRPr="00B36652">
            <w:rPr>
              <w:rStyle w:val="PlaceholderText"/>
            </w:rPr>
            <w:t>Click or tap here to enter text.</w:t>
          </w:r>
        </w:sdtContent>
      </w:sdt>
    </w:p>
    <w:p w14:paraId="565274BA" w14:textId="77777777" w:rsidR="00216933" w:rsidRDefault="00216933" w:rsidP="00216933">
      <w:pPr>
        <w:rPr>
          <w:sz w:val="22"/>
          <w:szCs w:val="22"/>
        </w:rPr>
      </w:pPr>
    </w:p>
    <w:p w14:paraId="1410DDBD" w14:textId="77777777" w:rsidR="00C30498" w:rsidRDefault="00C30498" w:rsidP="00216933">
      <w:pPr>
        <w:rPr>
          <w:b/>
          <w:sz w:val="22"/>
          <w:szCs w:val="22"/>
        </w:rPr>
      </w:pPr>
    </w:p>
    <w:p w14:paraId="696B297B" w14:textId="5279AD31" w:rsidR="005759AA" w:rsidRDefault="00216933" w:rsidP="00216933">
      <w:pPr>
        <w:rPr>
          <w:bCs/>
          <w:sz w:val="22"/>
          <w:szCs w:val="22"/>
        </w:rPr>
      </w:pPr>
      <w:bookmarkStart w:id="4" w:name="_Hlk181163087"/>
      <w:r w:rsidRPr="00DC11CC">
        <w:rPr>
          <w:b/>
          <w:sz w:val="22"/>
          <w:szCs w:val="22"/>
        </w:rPr>
        <w:t xml:space="preserve">Table </w:t>
      </w:r>
      <w:r>
        <w:rPr>
          <w:b/>
          <w:sz w:val="22"/>
          <w:szCs w:val="22"/>
        </w:rPr>
        <w:t>1</w:t>
      </w:r>
      <w:r w:rsidRPr="00DC11CC">
        <w:rPr>
          <w:b/>
          <w:sz w:val="22"/>
          <w:szCs w:val="22"/>
        </w:rPr>
        <w:t>:</w:t>
      </w:r>
      <w:r w:rsidRPr="00DC11CC">
        <w:rPr>
          <w:bCs/>
          <w:sz w:val="22"/>
          <w:szCs w:val="22"/>
        </w:rPr>
        <w:t xml:space="preserve"> </w:t>
      </w:r>
      <w:r>
        <w:rPr>
          <w:bCs/>
          <w:sz w:val="22"/>
          <w:szCs w:val="22"/>
        </w:rPr>
        <w:t>Unit Prices</w:t>
      </w:r>
      <w:r w:rsidR="00102321">
        <w:rPr>
          <w:bCs/>
          <w:sz w:val="22"/>
          <w:szCs w:val="22"/>
        </w:rPr>
        <w:t xml:space="preserve"> </w:t>
      </w:r>
      <w:bookmarkStart w:id="5" w:name="_Hlk181078147"/>
      <w:r w:rsidR="00102321">
        <w:rPr>
          <w:bCs/>
          <w:sz w:val="22"/>
          <w:szCs w:val="22"/>
        </w:rPr>
        <w:t xml:space="preserve">– </w:t>
      </w:r>
      <w:r w:rsidR="00C16DCB" w:rsidRPr="00DA5B41">
        <w:rPr>
          <w:b/>
          <w:sz w:val="22"/>
          <w:szCs w:val="22"/>
        </w:rPr>
        <w:t xml:space="preserve">Transportation </w:t>
      </w:r>
      <w:r w:rsidR="00E358E0">
        <w:rPr>
          <w:bCs/>
          <w:sz w:val="22"/>
          <w:szCs w:val="22"/>
        </w:rPr>
        <w:t>of Collected Material from Receiving Facilities</w:t>
      </w:r>
      <w:r w:rsidR="005759AA">
        <w:rPr>
          <w:bCs/>
          <w:sz w:val="22"/>
          <w:szCs w:val="22"/>
        </w:rPr>
        <w:t xml:space="preserve"> </w:t>
      </w:r>
      <w:r w:rsidR="003C6E53">
        <w:rPr>
          <w:bCs/>
          <w:sz w:val="22"/>
          <w:szCs w:val="22"/>
        </w:rPr>
        <w:t xml:space="preserve">in Catchments </w:t>
      </w:r>
    </w:p>
    <w:p w14:paraId="5833FBD3" w14:textId="77777777" w:rsidR="00827602" w:rsidRDefault="00827602" w:rsidP="00216933">
      <w:pPr>
        <w:rPr>
          <w:bCs/>
          <w:sz w:val="22"/>
          <w:szCs w:val="22"/>
        </w:rPr>
      </w:pPr>
    </w:p>
    <w:p w14:paraId="001CD81E" w14:textId="77777777" w:rsidR="0051154B" w:rsidRDefault="00CC76F6" w:rsidP="00216933">
      <w:pPr>
        <w:rPr>
          <w:bCs/>
          <w:sz w:val="22"/>
          <w:szCs w:val="22"/>
        </w:rPr>
      </w:pPr>
      <w:r>
        <w:rPr>
          <w:bCs/>
          <w:sz w:val="22"/>
          <w:szCs w:val="22"/>
        </w:rPr>
        <w:t>P</w:t>
      </w:r>
      <w:r w:rsidR="00827602">
        <w:rPr>
          <w:bCs/>
          <w:sz w:val="22"/>
          <w:szCs w:val="22"/>
        </w:rPr>
        <w:t>roponent</w:t>
      </w:r>
      <w:r w:rsidR="00E720A7">
        <w:rPr>
          <w:bCs/>
          <w:sz w:val="22"/>
          <w:szCs w:val="22"/>
        </w:rPr>
        <w:t xml:space="preserve"> to</w:t>
      </w:r>
      <w:r w:rsidR="003C6E53">
        <w:rPr>
          <w:bCs/>
          <w:sz w:val="22"/>
          <w:szCs w:val="22"/>
        </w:rPr>
        <w:t xml:space="preserve"> </w:t>
      </w:r>
      <w:r w:rsidR="000544BD">
        <w:rPr>
          <w:bCs/>
          <w:sz w:val="22"/>
          <w:szCs w:val="22"/>
        </w:rPr>
        <w:t xml:space="preserve">enter Unit Price </w:t>
      </w:r>
      <w:r w:rsidR="003C6E53">
        <w:rPr>
          <w:bCs/>
          <w:sz w:val="22"/>
          <w:szCs w:val="22"/>
        </w:rPr>
        <w:t>for each</w:t>
      </w:r>
      <w:r w:rsidR="004C6AC8">
        <w:rPr>
          <w:bCs/>
          <w:sz w:val="22"/>
          <w:szCs w:val="22"/>
        </w:rPr>
        <w:t xml:space="preserve"> notional</w:t>
      </w:r>
      <w:r w:rsidR="003C6E53">
        <w:rPr>
          <w:bCs/>
          <w:sz w:val="22"/>
          <w:szCs w:val="22"/>
        </w:rPr>
        <w:t xml:space="preserve"> </w:t>
      </w:r>
      <w:r w:rsidR="00306C40">
        <w:rPr>
          <w:bCs/>
          <w:sz w:val="22"/>
          <w:szCs w:val="22"/>
        </w:rPr>
        <w:t xml:space="preserve">pick-up </w:t>
      </w:r>
      <w:r w:rsidR="00D2440E">
        <w:rPr>
          <w:bCs/>
          <w:sz w:val="22"/>
          <w:szCs w:val="22"/>
        </w:rPr>
        <w:t>coo</w:t>
      </w:r>
      <w:r w:rsidR="00E40ADE">
        <w:rPr>
          <w:bCs/>
          <w:sz w:val="22"/>
          <w:szCs w:val="22"/>
        </w:rPr>
        <w:t>rdinate</w:t>
      </w:r>
      <w:r w:rsidR="00424050">
        <w:rPr>
          <w:bCs/>
          <w:sz w:val="22"/>
          <w:szCs w:val="22"/>
        </w:rPr>
        <w:t xml:space="preserve"> </w:t>
      </w:r>
      <w:r w:rsidR="002738F9">
        <w:rPr>
          <w:bCs/>
          <w:sz w:val="22"/>
          <w:szCs w:val="22"/>
        </w:rPr>
        <w:t xml:space="preserve">for each form of Collected Material </w:t>
      </w:r>
      <w:r w:rsidR="003D23D9">
        <w:rPr>
          <w:bCs/>
          <w:sz w:val="22"/>
          <w:szCs w:val="22"/>
        </w:rPr>
        <w:t>for</w:t>
      </w:r>
      <w:r>
        <w:rPr>
          <w:bCs/>
          <w:sz w:val="22"/>
          <w:szCs w:val="22"/>
        </w:rPr>
        <w:t xml:space="preserve"> each Catchment </w:t>
      </w:r>
      <w:r w:rsidR="000544BD">
        <w:rPr>
          <w:bCs/>
          <w:sz w:val="22"/>
          <w:szCs w:val="22"/>
        </w:rPr>
        <w:t xml:space="preserve">from which </w:t>
      </w:r>
      <w:r w:rsidR="008C4BE4">
        <w:rPr>
          <w:bCs/>
          <w:sz w:val="22"/>
          <w:szCs w:val="22"/>
        </w:rPr>
        <w:t xml:space="preserve">a proponent </w:t>
      </w:r>
      <w:r>
        <w:rPr>
          <w:bCs/>
          <w:sz w:val="22"/>
          <w:szCs w:val="22"/>
        </w:rPr>
        <w:t xml:space="preserve">is </w:t>
      </w:r>
      <w:r w:rsidR="003C6E53">
        <w:rPr>
          <w:bCs/>
          <w:sz w:val="22"/>
          <w:szCs w:val="22"/>
        </w:rPr>
        <w:t>propos</w:t>
      </w:r>
      <w:r>
        <w:rPr>
          <w:bCs/>
          <w:sz w:val="22"/>
          <w:szCs w:val="22"/>
        </w:rPr>
        <w:t>ing</w:t>
      </w:r>
      <w:r w:rsidR="003C6E53">
        <w:rPr>
          <w:bCs/>
          <w:sz w:val="22"/>
          <w:szCs w:val="22"/>
        </w:rPr>
        <w:t xml:space="preserve"> to </w:t>
      </w:r>
      <w:r w:rsidR="008A3089">
        <w:rPr>
          <w:bCs/>
          <w:sz w:val="22"/>
          <w:szCs w:val="22"/>
        </w:rPr>
        <w:t>pick up</w:t>
      </w:r>
      <w:r w:rsidR="000B16CE">
        <w:rPr>
          <w:bCs/>
          <w:sz w:val="22"/>
          <w:szCs w:val="22"/>
        </w:rPr>
        <w:t xml:space="preserve"> </w:t>
      </w:r>
      <w:r>
        <w:rPr>
          <w:bCs/>
          <w:sz w:val="22"/>
          <w:szCs w:val="22"/>
        </w:rPr>
        <w:t xml:space="preserve">Collected Material </w:t>
      </w:r>
      <w:r w:rsidR="00E702B0">
        <w:rPr>
          <w:bCs/>
          <w:sz w:val="22"/>
          <w:szCs w:val="22"/>
        </w:rPr>
        <w:t xml:space="preserve">for delivery to </w:t>
      </w:r>
      <w:r w:rsidR="00A0478D">
        <w:rPr>
          <w:bCs/>
          <w:sz w:val="22"/>
          <w:szCs w:val="22"/>
        </w:rPr>
        <w:t xml:space="preserve">the </w:t>
      </w:r>
      <w:r w:rsidR="000544BD">
        <w:rPr>
          <w:bCs/>
          <w:sz w:val="22"/>
          <w:szCs w:val="22"/>
        </w:rPr>
        <w:t xml:space="preserve">Proponent’s </w:t>
      </w:r>
      <w:r w:rsidR="00A0478D">
        <w:rPr>
          <w:bCs/>
          <w:sz w:val="22"/>
          <w:szCs w:val="22"/>
        </w:rPr>
        <w:t xml:space="preserve">proposed </w:t>
      </w:r>
      <w:r w:rsidR="000544BD">
        <w:rPr>
          <w:bCs/>
          <w:sz w:val="22"/>
          <w:szCs w:val="22"/>
        </w:rPr>
        <w:t xml:space="preserve">facility </w:t>
      </w:r>
      <w:r w:rsidR="00424050">
        <w:rPr>
          <w:bCs/>
          <w:sz w:val="22"/>
          <w:szCs w:val="22"/>
        </w:rPr>
        <w:t>for Preconditioning.</w:t>
      </w:r>
      <w:r w:rsidR="001A3B00">
        <w:rPr>
          <w:bCs/>
          <w:sz w:val="22"/>
          <w:szCs w:val="22"/>
        </w:rPr>
        <w:t xml:space="preserve"> </w:t>
      </w:r>
    </w:p>
    <w:p w14:paraId="1CE15940" w14:textId="73B6CD16" w:rsidR="00395E3B" w:rsidRDefault="00395E3B" w:rsidP="00216933">
      <w:pPr>
        <w:rPr>
          <w:bCs/>
          <w:sz w:val="22"/>
          <w:szCs w:val="22"/>
        </w:rPr>
        <w:sectPr w:rsidR="00395E3B" w:rsidSect="00C64632">
          <w:headerReference w:type="even" r:id="rId10"/>
          <w:headerReference w:type="default" r:id="rId11"/>
          <w:footerReference w:type="even" r:id="rId12"/>
          <w:footerReference w:type="default" r:id="rId13"/>
          <w:headerReference w:type="first" r:id="rId14"/>
          <w:footerReference w:type="first" r:id="rId15"/>
          <w:pgSz w:w="12220" w:h="15840"/>
          <w:pgMar w:top="1440" w:right="1440" w:bottom="1008" w:left="1440" w:header="706" w:footer="706" w:gutter="0"/>
          <w:cols w:space="720"/>
          <w:titlePg/>
          <w:docGrid w:linePitch="360"/>
        </w:sectPr>
      </w:pPr>
    </w:p>
    <w:tbl>
      <w:tblPr>
        <w:tblW w:w="14029" w:type="dxa"/>
        <w:tblLayout w:type="fixed"/>
        <w:tblLook w:val="0620" w:firstRow="1" w:lastRow="0" w:firstColumn="0" w:lastColumn="0" w:noHBand="1" w:noVBand="1"/>
      </w:tblPr>
      <w:tblGrid>
        <w:gridCol w:w="2830"/>
        <w:gridCol w:w="1359"/>
        <w:gridCol w:w="1701"/>
        <w:gridCol w:w="1134"/>
        <w:gridCol w:w="2043"/>
        <w:gridCol w:w="1985"/>
        <w:gridCol w:w="1559"/>
        <w:gridCol w:w="1418"/>
      </w:tblGrid>
      <w:tr w:rsidR="001D774C" w:rsidRPr="00907994" w14:paraId="0215971E" w14:textId="77777777" w:rsidTr="00797050">
        <w:trPr>
          <w:cantSplit/>
          <w:trHeight w:val="580"/>
          <w:tblHeader/>
        </w:trPr>
        <w:tc>
          <w:tcPr>
            <w:tcW w:w="2830" w:type="dxa"/>
            <w:tcBorders>
              <w:top w:val="single" w:sz="4" w:space="0" w:color="000000"/>
              <w:left w:val="single" w:sz="4" w:space="0" w:color="000000"/>
              <w:bottom w:val="single" w:sz="4" w:space="0" w:color="auto"/>
              <w:right w:val="nil"/>
            </w:tcBorders>
            <w:shd w:val="clear" w:color="auto" w:fill="D9D9D9" w:themeFill="background1" w:themeFillShade="D9"/>
            <w:vAlign w:val="center"/>
            <w:hideMark/>
          </w:tcPr>
          <w:p w14:paraId="7F80E4CA" w14:textId="77777777" w:rsidR="00C05A58" w:rsidRPr="00797050" w:rsidRDefault="00C05A58" w:rsidP="00797050">
            <w:pPr>
              <w:jc w:val="center"/>
              <w:rPr>
                <w:b/>
                <w:bCs/>
                <w:sz w:val="18"/>
                <w:szCs w:val="18"/>
              </w:rPr>
            </w:pPr>
            <w:r w:rsidRPr="00797050">
              <w:rPr>
                <w:b/>
                <w:bCs/>
                <w:sz w:val="18"/>
                <w:szCs w:val="18"/>
              </w:rPr>
              <w:lastRenderedPageBreak/>
              <w:t>Catchment</w:t>
            </w:r>
          </w:p>
        </w:tc>
        <w:tc>
          <w:tcPr>
            <w:tcW w:w="1359" w:type="dxa"/>
            <w:tcBorders>
              <w:top w:val="single" w:sz="4" w:space="0" w:color="000000"/>
              <w:left w:val="nil"/>
              <w:bottom w:val="nil"/>
              <w:right w:val="nil"/>
            </w:tcBorders>
            <w:shd w:val="clear" w:color="auto" w:fill="D9D9D9" w:themeFill="background1" w:themeFillShade="D9"/>
            <w:vAlign w:val="center"/>
            <w:hideMark/>
          </w:tcPr>
          <w:p w14:paraId="4458DB6B" w14:textId="6306E12D" w:rsidR="00C05A58" w:rsidRPr="00797050" w:rsidRDefault="00C05A58" w:rsidP="00797050">
            <w:pPr>
              <w:jc w:val="center"/>
              <w:rPr>
                <w:b/>
                <w:bCs/>
                <w:sz w:val="18"/>
                <w:szCs w:val="18"/>
              </w:rPr>
            </w:pPr>
            <w:r w:rsidRPr="00797050">
              <w:rPr>
                <w:b/>
                <w:bCs/>
                <w:sz w:val="18"/>
                <w:szCs w:val="18"/>
              </w:rPr>
              <w:t xml:space="preserve">Latitude for </w:t>
            </w:r>
            <w:r w:rsidR="00FE5F98" w:rsidRPr="00797050">
              <w:rPr>
                <w:b/>
                <w:bCs/>
                <w:sz w:val="18"/>
                <w:szCs w:val="18"/>
              </w:rPr>
              <w:t xml:space="preserve">notional </w:t>
            </w:r>
            <w:r w:rsidRPr="00797050">
              <w:rPr>
                <w:b/>
                <w:bCs/>
                <w:sz w:val="18"/>
                <w:szCs w:val="18"/>
              </w:rPr>
              <w:t>pick up</w:t>
            </w:r>
            <w:r w:rsidR="0051154B" w:rsidRPr="00797050">
              <w:rPr>
                <w:b/>
                <w:bCs/>
                <w:sz w:val="18"/>
                <w:szCs w:val="18"/>
              </w:rPr>
              <w:t xml:space="preserve"> location</w:t>
            </w:r>
          </w:p>
        </w:tc>
        <w:tc>
          <w:tcPr>
            <w:tcW w:w="1701" w:type="dxa"/>
            <w:tcBorders>
              <w:top w:val="single" w:sz="4" w:space="0" w:color="000000"/>
              <w:left w:val="nil"/>
              <w:bottom w:val="single" w:sz="4" w:space="0" w:color="auto"/>
              <w:right w:val="nil"/>
            </w:tcBorders>
            <w:shd w:val="clear" w:color="auto" w:fill="D9D9D9" w:themeFill="background1" w:themeFillShade="D9"/>
            <w:vAlign w:val="center"/>
            <w:hideMark/>
          </w:tcPr>
          <w:p w14:paraId="1FE669D8" w14:textId="2EF02197" w:rsidR="00C05A58" w:rsidRPr="00797050" w:rsidRDefault="00C05A58" w:rsidP="00797050">
            <w:pPr>
              <w:jc w:val="center"/>
              <w:rPr>
                <w:b/>
                <w:bCs/>
                <w:sz w:val="18"/>
                <w:szCs w:val="18"/>
              </w:rPr>
            </w:pPr>
            <w:r w:rsidRPr="00797050">
              <w:rPr>
                <w:b/>
                <w:bCs/>
                <w:sz w:val="18"/>
                <w:szCs w:val="18"/>
              </w:rPr>
              <w:t xml:space="preserve">Longitude </w:t>
            </w:r>
            <w:r w:rsidR="00FE5F98" w:rsidRPr="00797050">
              <w:rPr>
                <w:b/>
                <w:bCs/>
                <w:sz w:val="18"/>
                <w:szCs w:val="18"/>
              </w:rPr>
              <w:t>for</w:t>
            </w:r>
            <w:r w:rsidRPr="00797050">
              <w:rPr>
                <w:b/>
                <w:bCs/>
                <w:sz w:val="18"/>
                <w:szCs w:val="18"/>
              </w:rPr>
              <w:t xml:space="preserve"> </w:t>
            </w:r>
            <w:r w:rsidR="00FE5F98" w:rsidRPr="00797050">
              <w:rPr>
                <w:b/>
                <w:bCs/>
                <w:sz w:val="18"/>
                <w:szCs w:val="18"/>
              </w:rPr>
              <w:t xml:space="preserve">notional </w:t>
            </w:r>
            <w:r w:rsidRPr="00797050">
              <w:rPr>
                <w:b/>
                <w:bCs/>
                <w:sz w:val="18"/>
                <w:szCs w:val="18"/>
              </w:rPr>
              <w:t>pick up</w:t>
            </w:r>
            <w:r w:rsidR="0051154B" w:rsidRPr="00797050">
              <w:rPr>
                <w:b/>
                <w:bCs/>
                <w:sz w:val="18"/>
                <w:szCs w:val="18"/>
              </w:rPr>
              <w:t xml:space="preserve"> location</w:t>
            </w:r>
          </w:p>
        </w:tc>
        <w:tc>
          <w:tcPr>
            <w:tcW w:w="1134" w:type="dxa"/>
            <w:tcBorders>
              <w:top w:val="single" w:sz="4" w:space="0" w:color="000000"/>
              <w:left w:val="nil"/>
              <w:bottom w:val="single" w:sz="4" w:space="0" w:color="auto"/>
              <w:right w:val="nil"/>
            </w:tcBorders>
            <w:shd w:val="clear" w:color="auto" w:fill="D9D9D9" w:themeFill="background1" w:themeFillShade="D9"/>
            <w:vAlign w:val="center"/>
            <w:hideMark/>
          </w:tcPr>
          <w:p w14:paraId="6577525E" w14:textId="771FBB88" w:rsidR="00C05A58" w:rsidRPr="00797050" w:rsidRDefault="00C05A58" w:rsidP="00797050">
            <w:pPr>
              <w:jc w:val="center"/>
              <w:rPr>
                <w:b/>
                <w:bCs/>
                <w:sz w:val="18"/>
                <w:szCs w:val="18"/>
              </w:rPr>
            </w:pPr>
            <w:r w:rsidRPr="00797050">
              <w:rPr>
                <w:b/>
                <w:bCs/>
                <w:sz w:val="18"/>
                <w:szCs w:val="18"/>
              </w:rPr>
              <w:t>Round trip distance (km)</w:t>
            </w:r>
          </w:p>
        </w:tc>
        <w:tc>
          <w:tcPr>
            <w:tcW w:w="2043" w:type="dxa"/>
            <w:tcBorders>
              <w:top w:val="single" w:sz="4" w:space="0" w:color="000000"/>
              <w:left w:val="nil"/>
              <w:bottom w:val="single" w:sz="4" w:space="0" w:color="auto"/>
              <w:right w:val="nil"/>
            </w:tcBorders>
            <w:shd w:val="clear" w:color="auto" w:fill="D9D9D9" w:themeFill="background1" w:themeFillShade="D9"/>
            <w:vAlign w:val="center"/>
            <w:hideMark/>
          </w:tcPr>
          <w:p w14:paraId="1745BD08" w14:textId="77777777" w:rsidR="001D774C" w:rsidRDefault="00C05A58" w:rsidP="001D774C">
            <w:pPr>
              <w:jc w:val="center"/>
              <w:rPr>
                <w:b/>
                <w:bCs/>
                <w:sz w:val="18"/>
                <w:szCs w:val="18"/>
              </w:rPr>
            </w:pPr>
            <w:r w:rsidRPr="00797050">
              <w:rPr>
                <w:b/>
                <w:bCs/>
                <w:sz w:val="18"/>
                <w:szCs w:val="18"/>
              </w:rPr>
              <w:t xml:space="preserve">Transportation </w:t>
            </w:r>
          </w:p>
          <w:p w14:paraId="36EBBC09" w14:textId="7585561E" w:rsidR="001D774C" w:rsidRDefault="000544BD" w:rsidP="001D774C">
            <w:pPr>
              <w:jc w:val="center"/>
              <w:rPr>
                <w:b/>
                <w:bCs/>
                <w:sz w:val="18"/>
                <w:szCs w:val="18"/>
              </w:rPr>
            </w:pPr>
            <w:r w:rsidRPr="00797050">
              <w:rPr>
                <w:b/>
                <w:bCs/>
                <w:sz w:val="18"/>
                <w:szCs w:val="18"/>
              </w:rPr>
              <w:t xml:space="preserve">Unit Price </w:t>
            </w:r>
          </w:p>
          <w:p w14:paraId="2D9FC441" w14:textId="1A3C0859" w:rsidR="00C05A58" w:rsidRPr="00797050" w:rsidRDefault="001D774C" w:rsidP="00797050">
            <w:pPr>
              <w:jc w:val="center"/>
              <w:rPr>
                <w:b/>
                <w:bCs/>
                <w:sz w:val="18"/>
                <w:szCs w:val="18"/>
              </w:rPr>
            </w:pPr>
            <w:r>
              <w:rPr>
                <w:b/>
                <w:bCs/>
                <w:sz w:val="18"/>
                <w:szCs w:val="18"/>
              </w:rPr>
              <w:t>(</w:t>
            </w:r>
            <w:r w:rsidR="00C05A58" w:rsidRPr="00797050">
              <w:rPr>
                <w:b/>
                <w:bCs/>
                <w:sz w:val="18"/>
                <w:szCs w:val="18"/>
              </w:rPr>
              <w:t>$/tonne Compacted</w:t>
            </w:r>
            <w:r>
              <w:rPr>
                <w:b/>
                <w:bCs/>
                <w:sz w:val="18"/>
                <w:szCs w:val="18"/>
              </w:rPr>
              <w:t>)</w:t>
            </w:r>
          </w:p>
        </w:tc>
        <w:tc>
          <w:tcPr>
            <w:tcW w:w="1985" w:type="dxa"/>
            <w:tcBorders>
              <w:top w:val="single" w:sz="4" w:space="0" w:color="000000"/>
              <w:left w:val="nil"/>
              <w:bottom w:val="single" w:sz="4" w:space="0" w:color="auto"/>
              <w:right w:val="nil"/>
            </w:tcBorders>
            <w:shd w:val="clear" w:color="auto" w:fill="D9D9D9" w:themeFill="background1" w:themeFillShade="D9"/>
            <w:vAlign w:val="center"/>
            <w:hideMark/>
          </w:tcPr>
          <w:p w14:paraId="1646960B" w14:textId="77777777" w:rsidR="001D774C" w:rsidRDefault="00C05A58" w:rsidP="001D774C">
            <w:pPr>
              <w:jc w:val="center"/>
              <w:rPr>
                <w:b/>
                <w:bCs/>
                <w:sz w:val="18"/>
                <w:szCs w:val="18"/>
              </w:rPr>
            </w:pPr>
            <w:r w:rsidRPr="00797050">
              <w:rPr>
                <w:b/>
                <w:bCs/>
                <w:sz w:val="18"/>
                <w:szCs w:val="18"/>
              </w:rPr>
              <w:t xml:space="preserve">Transportation </w:t>
            </w:r>
          </w:p>
          <w:p w14:paraId="30FE6365" w14:textId="28FD3E2A" w:rsidR="001D774C" w:rsidRDefault="000544BD" w:rsidP="001D774C">
            <w:pPr>
              <w:jc w:val="center"/>
              <w:rPr>
                <w:b/>
                <w:bCs/>
                <w:sz w:val="18"/>
                <w:szCs w:val="18"/>
              </w:rPr>
            </w:pPr>
            <w:r w:rsidRPr="00797050">
              <w:rPr>
                <w:b/>
                <w:bCs/>
                <w:sz w:val="18"/>
                <w:szCs w:val="18"/>
              </w:rPr>
              <w:t>Unit Price</w:t>
            </w:r>
            <w:r w:rsidR="00C05A58" w:rsidRPr="00797050">
              <w:rPr>
                <w:b/>
                <w:bCs/>
                <w:sz w:val="18"/>
                <w:szCs w:val="18"/>
              </w:rPr>
              <w:t xml:space="preserve"> </w:t>
            </w:r>
          </w:p>
          <w:p w14:paraId="6538BEDD" w14:textId="2ED4B3B1" w:rsidR="00C05A58" w:rsidRPr="00797050" w:rsidRDefault="001D774C" w:rsidP="00797050">
            <w:pPr>
              <w:jc w:val="center"/>
              <w:rPr>
                <w:b/>
                <w:bCs/>
                <w:sz w:val="18"/>
                <w:szCs w:val="18"/>
              </w:rPr>
            </w:pPr>
            <w:r>
              <w:rPr>
                <w:b/>
                <w:bCs/>
                <w:sz w:val="18"/>
                <w:szCs w:val="18"/>
              </w:rPr>
              <w:t>(</w:t>
            </w:r>
            <w:r w:rsidR="00C05A58" w:rsidRPr="00797050">
              <w:rPr>
                <w:b/>
                <w:bCs/>
                <w:sz w:val="18"/>
                <w:szCs w:val="18"/>
              </w:rPr>
              <w:t>$/load Compacted</w:t>
            </w:r>
            <w:r>
              <w:rPr>
                <w:b/>
                <w:bCs/>
                <w:sz w:val="18"/>
                <w:szCs w:val="18"/>
              </w:rPr>
              <w:t>)</w:t>
            </w:r>
          </w:p>
        </w:tc>
        <w:tc>
          <w:tcPr>
            <w:tcW w:w="1559" w:type="dxa"/>
            <w:tcBorders>
              <w:top w:val="single" w:sz="4" w:space="0" w:color="000000"/>
              <w:left w:val="nil"/>
              <w:bottom w:val="single" w:sz="4" w:space="0" w:color="auto"/>
              <w:right w:val="nil"/>
            </w:tcBorders>
            <w:shd w:val="clear" w:color="auto" w:fill="D9D9D9" w:themeFill="background1" w:themeFillShade="D9"/>
            <w:vAlign w:val="center"/>
            <w:hideMark/>
          </w:tcPr>
          <w:p w14:paraId="4CFF088A" w14:textId="0F2D79D7" w:rsidR="00C05A58" w:rsidRPr="00797050" w:rsidRDefault="00C05A58" w:rsidP="00797050">
            <w:pPr>
              <w:jc w:val="center"/>
              <w:rPr>
                <w:b/>
                <w:bCs/>
                <w:sz w:val="18"/>
                <w:szCs w:val="18"/>
              </w:rPr>
            </w:pPr>
            <w:r w:rsidRPr="00797050">
              <w:rPr>
                <w:b/>
                <w:bCs/>
                <w:sz w:val="18"/>
                <w:szCs w:val="18"/>
              </w:rPr>
              <w:t xml:space="preserve">Transportation </w:t>
            </w:r>
            <w:r w:rsidR="000544BD" w:rsidRPr="00797050">
              <w:rPr>
                <w:b/>
                <w:bCs/>
                <w:sz w:val="18"/>
                <w:szCs w:val="18"/>
              </w:rPr>
              <w:t xml:space="preserve">Unit Price </w:t>
            </w:r>
            <w:r w:rsidR="001D774C">
              <w:rPr>
                <w:b/>
                <w:bCs/>
                <w:sz w:val="18"/>
                <w:szCs w:val="18"/>
              </w:rPr>
              <w:t>(</w:t>
            </w:r>
            <w:r w:rsidRPr="00797050">
              <w:rPr>
                <w:b/>
                <w:bCs/>
                <w:sz w:val="18"/>
                <w:szCs w:val="18"/>
              </w:rPr>
              <w:t>$/tonne Loose</w:t>
            </w:r>
            <w:r w:rsidR="001D774C">
              <w:rPr>
                <w:b/>
                <w:bCs/>
                <w:sz w:val="18"/>
                <w:szCs w:val="18"/>
              </w:rPr>
              <w:t>)</w:t>
            </w:r>
          </w:p>
        </w:tc>
        <w:tc>
          <w:tcPr>
            <w:tcW w:w="1418" w:type="dxa"/>
            <w:tcBorders>
              <w:top w:val="single" w:sz="4" w:space="0" w:color="000000"/>
              <w:left w:val="nil"/>
              <w:bottom w:val="single" w:sz="4" w:space="0" w:color="auto"/>
              <w:right w:val="nil"/>
            </w:tcBorders>
            <w:shd w:val="clear" w:color="auto" w:fill="D9D9D9" w:themeFill="background1" w:themeFillShade="D9"/>
            <w:vAlign w:val="center"/>
            <w:hideMark/>
          </w:tcPr>
          <w:p w14:paraId="6EF77151" w14:textId="2993C71E" w:rsidR="00C05A58" w:rsidRPr="00797050" w:rsidRDefault="00C05A58" w:rsidP="00797050">
            <w:pPr>
              <w:jc w:val="center"/>
              <w:rPr>
                <w:b/>
                <w:bCs/>
                <w:sz w:val="18"/>
                <w:szCs w:val="18"/>
              </w:rPr>
            </w:pPr>
            <w:r w:rsidRPr="00797050">
              <w:rPr>
                <w:b/>
                <w:bCs/>
                <w:sz w:val="18"/>
                <w:szCs w:val="18"/>
              </w:rPr>
              <w:t xml:space="preserve">Transportation </w:t>
            </w:r>
            <w:r w:rsidR="000544BD" w:rsidRPr="00797050">
              <w:rPr>
                <w:b/>
                <w:bCs/>
                <w:sz w:val="18"/>
                <w:szCs w:val="18"/>
              </w:rPr>
              <w:t xml:space="preserve">Unit Price </w:t>
            </w:r>
            <w:r w:rsidR="001D774C">
              <w:rPr>
                <w:b/>
                <w:bCs/>
                <w:sz w:val="18"/>
                <w:szCs w:val="18"/>
              </w:rPr>
              <w:t>(</w:t>
            </w:r>
            <w:r w:rsidRPr="00797050">
              <w:rPr>
                <w:b/>
                <w:bCs/>
                <w:sz w:val="18"/>
                <w:szCs w:val="18"/>
              </w:rPr>
              <w:t>$/load Loose</w:t>
            </w:r>
          </w:p>
        </w:tc>
      </w:tr>
      <w:tr w:rsidR="0051154B" w:rsidRPr="00907994" w14:paraId="699EBB34" w14:textId="77777777" w:rsidTr="00797050">
        <w:trPr>
          <w:cantSplit/>
          <w:trHeight w:val="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530CA1" w14:textId="77777777" w:rsidR="00C05A58" w:rsidRPr="00907994" w:rsidRDefault="00C05A58" w:rsidP="00DD371A">
            <w:pPr>
              <w:rPr>
                <w:color w:val="000000"/>
                <w:sz w:val="18"/>
                <w:szCs w:val="18"/>
              </w:rPr>
            </w:pPr>
            <w:r w:rsidRPr="00907994">
              <w:rPr>
                <w:color w:val="000000"/>
                <w:sz w:val="18"/>
                <w:szCs w:val="18"/>
              </w:rPr>
              <w:t>C1 McLennan, Girouxville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4CC9E158" w14:textId="77777777" w:rsidR="00C05A58" w:rsidRPr="00907994" w:rsidRDefault="00C05A58" w:rsidP="0051154B">
            <w:pPr>
              <w:rPr>
                <w:color w:val="000000"/>
                <w:sz w:val="18"/>
                <w:szCs w:val="18"/>
              </w:rPr>
            </w:pPr>
            <w:r w:rsidRPr="00907994">
              <w:rPr>
                <w:color w:val="000000"/>
                <w:sz w:val="18"/>
                <w:szCs w:val="18"/>
              </w:rPr>
              <w:t>55.71154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6D4BE" w14:textId="77777777" w:rsidR="00C05A58" w:rsidRPr="00907994" w:rsidRDefault="00C05A58" w:rsidP="0051154B">
            <w:pPr>
              <w:rPr>
                <w:color w:val="000000"/>
                <w:sz w:val="18"/>
                <w:szCs w:val="18"/>
              </w:rPr>
            </w:pPr>
            <w:r w:rsidRPr="00907994">
              <w:rPr>
                <w:color w:val="000000"/>
                <w:sz w:val="18"/>
                <w:szCs w:val="18"/>
              </w:rPr>
              <w:t>-116.89848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7AC6CD2"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7CD76810"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EC01B5B"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AE66153"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330A350" w14:textId="77777777" w:rsidR="00C05A58" w:rsidRPr="00907994" w:rsidRDefault="00C05A58" w:rsidP="001B5FB2">
            <w:pPr>
              <w:rPr>
                <w:sz w:val="18"/>
                <w:szCs w:val="18"/>
              </w:rPr>
            </w:pPr>
          </w:p>
        </w:tc>
      </w:tr>
      <w:tr w:rsidR="0051154B" w:rsidRPr="00907994" w14:paraId="0086B409"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80B78D" w14:textId="7FE0FE1D"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7FD8516E" w14:textId="77777777" w:rsidR="00C05A58" w:rsidRPr="00907994" w:rsidRDefault="00C05A58" w:rsidP="0051154B">
            <w:pPr>
              <w:rPr>
                <w:color w:val="000000"/>
                <w:sz w:val="18"/>
                <w:szCs w:val="18"/>
              </w:rPr>
            </w:pPr>
            <w:r w:rsidRPr="00907994">
              <w:rPr>
                <w:color w:val="000000"/>
                <w:sz w:val="18"/>
                <w:szCs w:val="18"/>
              </w:rPr>
              <w:t>55.75396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8F72D" w14:textId="77777777" w:rsidR="00C05A58" w:rsidRPr="00907994" w:rsidRDefault="00C05A58" w:rsidP="0051154B">
            <w:pPr>
              <w:rPr>
                <w:color w:val="000000"/>
                <w:sz w:val="18"/>
                <w:szCs w:val="18"/>
              </w:rPr>
            </w:pPr>
            <w:r w:rsidRPr="00907994">
              <w:rPr>
                <w:color w:val="000000"/>
                <w:sz w:val="18"/>
                <w:szCs w:val="18"/>
              </w:rPr>
              <w:t>-117.33831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EF49BF"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28ECFA68"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64F2F57"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6D7E1FD"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3058864" w14:textId="77777777" w:rsidR="00C05A58" w:rsidRPr="00907994" w:rsidRDefault="00C05A58" w:rsidP="001B5FB2">
            <w:pPr>
              <w:rPr>
                <w:sz w:val="18"/>
                <w:szCs w:val="18"/>
              </w:rPr>
            </w:pPr>
          </w:p>
        </w:tc>
      </w:tr>
      <w:tr w:rsidR="0051154B" w:rsidRPr="00907994" w14:paraId="31082962"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57B16" w14:textId="7581AE52"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3DFD3637" w14:textId="77777777" w:rsidR="00C05A58" w:rsidRPr="00907994" w:rsidRDefault="00C05A58" w:rsidP="0051154B">
            <w:pPr>
              <w:rPr>
                <w:color w:val="000000"/>
                <w:sz w:val="18"/>
                <w:szCs w:val="18"/>
              </w:rPr>
            </w:pPr>
            <w:r w:rsidRPr="00907994">
              <w:rPr>
                <w:color w:val="000000"/>
                <w:sz w:val="18"/>
                <w:szCs w:val="18"/>
              </w:rPr>
              <w:t>55.17064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5AF87" w14:textId="77777777" w:rsidR="00C05A58" w:rsidRPr="00907994" w:rsidRDefault="00C05A58" w:rsidP="0051154B">
            <w:pPr>
              <w:rPr>
                <w:color w:val="000000"/>
                <w:sz w:val="18"/>
                <w:szCs w:val="18"/>
              </w:rPr>
            </w:pPr>
            <w:r w:rsidRPr="00907994">
              <w:rPr>
                <w:color w:val="000000"/>
                <w:sz w:val="18"/>
                <w:szCs w:val="18"/>
              </w:rPr>
              <w:t>-118.79484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8FB95D2"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66AF99F0"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9B187BE"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AB17205"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46FF62A" w14:textId="77777777" w:rsidR="00C05A58" w:rsidRPr="00907994" w:rsidRDefault="00C05A58" w:rsidP="001B5FB2">
            <w:pPr>
              <w:rPr>
                <w:sz w:val="18"/>
                <w:szCs w:val="18"/>
              </w:rPr>
            </w:pPr>
          </w:p>
        </w:tc>
      </w:tr>
      <w:tr w:rsidR="0051154B" w:rsidRPr="00907994" w14:paraId="14824639" w14:textId="77777777" w:rsidTr="00797050">
        <w:trPr>
          <w:cantSplit/>
          <w:trHeight w:val="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287470" w14:textId="77777777" w:rsidR="00C05A58" w:rsidRPr="00907994" w:rsidRDefault="00C05A58" w:rsidP="00DD371A">
            <w:pPr>
              <w:rPr>
                <w:color w:val="000000"/>
                <w:sz w:val="18"/>
                <w:szCs w:val="18"/>
              </w:rPr>
            </w:pPr>
            <w:r w:rsidRPr="00907994">
              <w:rPr>
                <w:color w:val="000000"/>
                <w:sz w:val="18"/>
                <w:szCs w:val="18"/>
              </w:rPr>
              <w:t>C2 Wood Buffalo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496CC7D9" w14:textId="77777777" w:rsidR="00C05A58" w:rsidRPr="00907994" w:rsidRDefault="00C05A58" w:rsidP="0051154B">
            <w:pPr>
              <w:rPr>
                <w:color w:val="000000"/>
                <w:sz w:val="18"/>
                <w:szCs w:val="18"/>
              </w:rPr>
            </w:pPr>
            <w:r w:rsidRPr="00907994">
              <w:rPr>
                <w:color w:val="000000"/>
                <w:sz w:val="18"/>
                <w:szCs w:val="18"/>
              </w:rPr>
              <w:t>57.19502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BBC07" w14:textId="77777777" w:rsidR="00C05A58" w:rsidRPr="00907994" w:rsidRDefault="00C05A58" w:rsidP="0051154B">
            <w:pPr>
              <w:rPr>
                <w:color w:val="000000"/>
                <w:sz w:val="18"/>
                <w:szCs w:val="18"/>
              </w:rPr>
            </w:pPr>
            <w:r w:rsidRPr="00907994">
              <w:rPr>
                <w:color w:val="000000"/>
                <w:sz w:val="18"/>
                <w:szCs w:val="18"/>
              </w:rPr>
              <w:t>-111.59563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7A93D79"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22A81836"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5B58D83"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1028F6A"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A44B186" w14:textId="77777777" w:rsidR="00C05A58" w:rsidRPr="00907994" w:rsidRDefault="00C05A58" w:rsidP="001B5FB2">
            <w:pPr>
              <w:rPr>
                <w:sz w:val="18"/>
                <w:szCs w:val="18"/>
              </w:rPr>
            </w:pPr>
          </w:p>
        </w:tc>
      </w:tr>
      <w:tr w:rsidR="0051154B" w:rsidRPr="00907994" w14:paraId="69EB188B"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CAB0F" w14:textId="4F7CC6C7"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01973C6C" w14:textId="77777777" w:rsidR="00C05A58" w:rsidRPr="00907994" w:rsidRDefault="00C05A58" w:rsidP="0051154B">
            <w:pPr>
              <w:rPr>
                <w:color w:val="000000"/>
                <w:sz w:val="18"/>
                <w:szCs w:val="18"/>
              </w:rPr>
            </w:pPr>
            <w:r w:rsidRPr="00907994">
              <w:rPr>
                <w:color w:val="000000"/>
                <w:sz w:val="18"/>
                <w:szCs w:val="18"/>
              </w:rPr>
              <w:t>54.7742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59D7B" w14:textId="77777777" w:rsidR="00C05A58" w:rsidRPr="00907994" w:rsidRDefault="00C05A58" w:rsidP="0051154B">
            <w:pPr>
              <w:rPr>
                <w:color w:val="000000"/>
                <w:sz w:val="18"/>
                <w:szCs w:val="18"/>
              </w:rPr>
            </w:pPr>
            <w:r w:rsidRPr="00907994">
              <w:rPr>
                <w:color w:val="000000"/>
                <w:sz w:val="18"/>
                <w:szCs w:val="18"/>
              </w:rPr>
              <w:t>-111.96608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6A72B88"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363E006C"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3A302B5"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FAB9A92"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5558B17" w14:textId="77777777" w:rsidR="00C05A58" w:rsidRPr="00907994" w:rsidRDefault="00C05A58" w:rsidP="001B5FB2">
            <w:pPr>
              <w:rPr>
                <w:sz w:val="18"/>
                <w:szCs w:val="18"/>
              </w:rPr>
            </w:pPr>
          </w:p>
        </w:tc>
      </w:tr>
      <w:tr w:rsidR="0051154B" w:rsidRPr="00907994" w14:paraId="44DC79EF"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98E0B" w14:textId="3FC3A424"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13449E74" w14:textId="77777777" w:rsidR="00C05A58" w:rsidRPr="00907994" w:rsidRDefault="00C05A58" w:rsidP="0051154B">
            <w:pPr>
              <w:rPr>
                <w:color w:val="000000"/>
                <w:sz w:val="18"/>
                <w:szCs w:val="18"/>
              </w:rPr>
            </w:pPr>
            <w:r w:rsidRPr="00907994">
              <w:rPr>
                <w:color w:val="000000"/>
                <w:sz w:val="18"/>
                <w:szCs w:val="18"/>
              </w:rPr>
              <w:t>54.72126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F76BF" w14:textId="77777777" w:rsidR="00C05A58" w:rsidRPr="00907994" w:rsidRDefault="00C05A58" w:rsidP="0051154B">
            <w:pPr>
              <w:rPr>
                <w:color w:val="000000"/>
                <w:sz w:val="18"/>
                <w:szCs w:val="18"/>
              </w:rPr>
            </w:pPr>
            <w:r w:rsidRPr="00907994">
              <w:rPr>
                <w:color w:val="000000"/>
                <w:sz w:val="18"/>
                <w:szCs w:val="18"/>
              </w:rPr>
              <w:t>-113.28583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6FB567B"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43315F09"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817B881"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10E1DB5"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596715C" w14:textId="77777777" w:rsidR="00C05A58" w:rsidRPr="00907994" w:rsidRDefault="00C05A58" w:rsidP="001B5FB2">
            <w:pPr>
              <w:rPr>
                <w:sz w:val="18"/>
                <w:szCs w:val="18"/>
              </w:rPr>
            </w:pPr>
          </w:p>
        </w:tc>
      </w:tr>
      <w:tr w:rsidR="0051154B" w:rsidRPr="00907994" w14:paraId="275D8392" w14:textId="77777777" w:rsidTr="00797050">
        <w:trPr>
          <w:cantSplit/>
          <w:trHeight w:val="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3E95EC" w14:textId="77777777" w:rsidR="00C05A58" w:rsidRPr="00907994" w:rsidRDefault="00C05A58" w:rsidP="00DD371A">
            <w:pPr>
              <w:rPr>
                <w:color w:val="000000"/>
                <w:sz w:val="18"/>
                <w:szCs w:val="18"/>
              </w:rPr>
            </w:pPr>
            <w:r w:rsidRPr="00907994">
              <w:rPr>
                <w:color w:val="000000"/>
                <w:sz w:val="18"/>
                <w:szCs w:val="18"/>
              </w:rPr>
              <w:t>C3 Sturgeon County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15F4A591" w14:textId="77777777" w:rsidR="00C05A58" w:rsidRPr="00907994" w:rsidRDefault="00C05A58" w:rsidP="0051154B">
            <w:pPr>
              <w:rPr>
                <w:color w:val="000000"/>
                <w:sz w:val="18"/>
                <w:szCs w:val="18"/>
              </w:rPr>
            </w:pPr>
            <w:r w:rsidRPr="00907994">
              <w:rPr>
                <w:color w:val="000000"/>
                <w:sz w:val="18"/>
                <w:szCs w:val="18"/>
              </w:rPr>
              <w:t>53.80361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06F8F" w14:textId="77777777" w:rsidR="00C05A58" w:rsidRPr="00907994" w:rsidRDefault="00C05A58" w:rsidP="0051154B">
            <w:pPr>
              <w:rPr>
                <w:color w:val="000000"/>
                <w:sz w:val="18"/>
                <w:szCs w:val="18"/>
              </w:rPr>
            </w:pPr>
            <w:r w:rsidRPr="00907994">
              <w:rPr>
                <w:color w:val="000000"/>
                <w:sz w:val="18"/>
                <w:szCs w:val="18"/>
              </w:rPr>
              <w:t>-113.49619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B44B085"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6534A38C"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F732BC5"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062EC58"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E11EC9F" w14:textId="77777777" w:rsidR="00C05A58" w:rsidRPr="00907994" w:rsidRDefault="00C05A58" w:rsidP="001B5FB2">
            <w:pPr>
              <w:rPr>
                <w:sz w:val="18"/>
                <w:szCs w:val="18"/>
              </w:rPr>
            </w:pPr>
          </w:p>
        </w:tc>
      </w:tr>
      <w:tr w:rsidR="0051154B" w:rsidRPr="00907994" w14:paraId="3226A78B"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8D2F09" w14:textId="079CCE76"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19359C61" w14:textId="77777777" w:rsidR="00C05A58" w:rsidRPr="00907994" w:rsidRDefault="00C05A58" w:rsidP="0051154B">
            <w:pPr>
              <w:rPr>
                <w:color w:val="000000"/>
                <w:sz w:val="18"/>
                <w:szCs w:val="18"/>
              </w:rPr>
            </w:pPr>
            <w:r w:rsidRPr="00907994">
              <w:rPr>
                <w:color w:val="000000"/>
                <w:sz w:val="18"/>
                <w:szCs w:val="18"/>
              </w:rPr>
              <w:t>54.4133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CEEB6" w14:textId="77777777" w:rsidR="00C05A58" w:rsidRPr="00907994" w:rsidRDefault="00C05A58" w:rsidP="0051154B">
            <w:pPr>
              <w:rPr>
                <w:color w:val="000000"/>
                <w:sz w:val="18"/>
                <w:szCs w:val="18"/>
              </w:rPr>
            </w:pPr>
            <w:r w:rsidRPr="00907994">
              <w:rPr>
                <w:color w:val="000000"/>
                <w:sz w:val="18"/>
                <w:szCs w:val="18"/>
              </w:rPr>
              <w:t>-110.21374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31E7BCE"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038076D1"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725ACF65"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0D33A9F"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627CB303" w14:textId="77777777" w:rsidR="00C05A58" w:rsidRPr="00907994" w:rsidRDefault="00C05A58" w:rsidP="001B5FB2">
            <w:pPr>
              <w:rPr>
                <w:sz w:val="18"/>
                <w:szCs w:val="18"/>
              </w:rPr>
            </w:pPr>
          </w:p>
        </w:tc>
      </w:tr>
      <w:tr w:rsidR="0051154B" w:rsidRPr="00907994" w14:paraId="53868976"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65B70" w14:textId="25A94B01"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2312C457" w14:textId="77777777" w:rsidR="00C05A58" w:rsidRPr="00907994" w:rsidRDefault="00C05A58" w:rsidP="0051154B">
            <w:pPr>
              <w:rPr>
                <w:color w:val="000000"/>
                <w:sz w:val="18"/>
                <w:szCs w:val="18"/>
              </w:rPr>
            </w:pPr>
            <w:r w:rsidRPr="00907994">
              <w:rPr>
                <w:color w:val="000000"/>
                <w:sz w:val="18"/>
                <w:szCs w:val="18"/>
              </w:rPr>
              <w:t>53.80181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F009" w14:textId="77777777" w:rsidR="00C05A58" w:rsidRPr="00907994" w:rsidRDefault="00C05A58" w:rsidP="0051154B">
            <w:pPr>
              <w:rPr>
                <w:color w:val="000000"/>
                <w:sz w:val="18"/>
                <w:szCs w:val="18"/>
              </w:rPr>
            </w:pPr>
            <w:r w:rsidRPr="00907994">
              <w:rPr>
                <w:color w:val="000000"/>
                <w:sz w:val="18"/>
                <w:szCs w:val="18"/>
              </w:rPr>
              <w:t>-113.64499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65BF461C"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75F18CE4"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EB6F62C"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C0ECCAD"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ECEE8C2" w14:textId="77777777" w:rsidR="00C05A58" w:rsidRPr="00907994" w:rsidRDefault="00C05A58" w:rsidP="001B5FB2">
            <w:pPr>
              <w:rPr>
                <w:sz w:val="18"/>
                <w:szCs w:val="18"/>
              </w:rPr>
            </w:pPr>
          </w:p>
        </w:tc>
      </w:tr>
      <w:tr w:rsidR="0051154B" w:rsidRPr="00907994" w14:paraId="73542666" w14:textId="77777777" w:rsidTr="00797050">
        <w:trPr>
          <w:cantSplit/>
          <w:trHeight w:val="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545546" w14:textId="77777777" w:rsidR="00C05A58" w:rsidRPr="00907994" w:rsidRDefault="00C05A58" w:rsidP="00DD371A">
            <w:pPr>
              <w:rPr>
                <w:color w:val="000000"/>
                <w:sz w:val="18"/>
                <w:szCs w:val="18"/>
              </w:rPr>
            </w:pPr>
            <w:r w:rsidRPr="00907994">
              <w:rPr>
                <w:color w:val="000000"/>
                <w:sz w:val="18"/>
                <w:szCs w:val="18"/>
              </w:rPr>
              <w:t>C4 Edmonton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5D36F804" w14:textId="77777777" w:rsidR="00C05A58" w:rsidRPr="00907994" w:rsidRDefault="00C05A58" w:rsidP="0051154B">
            <w:pPr>
              <w:rPr>
                <w:color w:val="000000"/>
                <w:sz w:val="18"/>
                <w:szCs w:val="18"/>
              </w:rPr>
            </w:pPr>
            <w:r w:rsidRPr="00907994">
              <w:rPr>
                <w:color w:val="000000"/>
                <w:sz w:val="18"/>
                <w:szCs w:val="18"/>
              </w:rPr>
              <w:t>53.54091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5AC7D" w14:textId="77777777" w:rsidR="00C05A58" w:rsidRPr="00907994" w:rsidRDefault="00C05A58" w:rsidP="0051154B">
            <w:pPr>
              <w:rPr>
                <w:color w:val="000000"/>
                <w:sz w:val="18"/>
                <w:szCs w:val="18"/>
              </w:rPr>
            </w:pPr>
            <w:r w:rsidRPr="00907994">
              <w:rPr>
                <w:color w:val="000000"/>
                <w:sz w:val="18"/>
                <w:szCs w:val="18"/>
              </w:rPr>
              <w:t>-113.50855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046F4A0"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7D238752"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70B55E4"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8EAE477"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64BA4DD" w14:textId="77777777" w:rsidR="00C05A58" w:rsidRPr="00907994" w:rsidRDefault="00C05A58" w:rsidP="001B5FB2">
            <w:pPr>
              <w:rPr>
                <w:sz w:val="18"/>
                <w:szCs w:val="18"/>
              </w:rPr>
            </w:pPr>
          </w:p>
        </w:tc>
      </w:tr>
      <w:tr w:rsidR="0051154B" w:rsidRPr="00907994" w14:paraId="11A2F437"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51F9CF" w14:textId="3420DB2A"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7B54A6D2" w14:textId="77777777" w:rsidR="00C05A58" w:rsidRPr="00907994" w:rsidRDefault="00C05A58" w:rsidP="0051154B">
            <w:pPr>
              <w:rPr>
                <w:color w:val="000000"/>
                <w:sz w:val="18"/>
                <w:szCs w:val="18"/>
              </w:rPr>
            </w:pPr>
            <w:r w:rsidRPr="00907994">
              <w:rPr>
                <w:color w:val="000000"/>
                <w:sz w:val="18"/>
                <w:szCs w:val="18"/>
              </w:rPr>
              <w:t>53.55543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0B33B" w14:textId="77777777" w:rsidR="00C05A58" w:rsidRPr="00907994" w:rsidRDefault="00C05A58" w:rsidP="0051154B">
            <w:pPr>
              <w:rPr>
                <w:color w:val="000000"/>
                <w:sz w:val="18"/>
                <w:szCs w:val="18"/>
              </w:rPr>
            </w:pPr>
            <w:r w:rsidRPr="00907994">
              <w:rPr>
                <w:color w:val="000000"/>
                <w:sz w:val="18"/>
                <w:szCs w:val="18"/>
              </w:rPr>
              <w:t>-113.14803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F38E2AF"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045D1DFB"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353E7D3"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4F141A0"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66F64E6" w14:textId="77777777" w:rsidR="00C05A58" w:rsidRPr="00907994" w:rsidRDefault="00C05A58" w:rsidP="001B5FB2">
            <w:pPr>
              <w:rPr>
                <w:sz w:val="18"/>
                <w:szCs w:val="18"/>
              </w:rPr>
            </w:pPr>
          </w:p>
        </w:tc>
      </w:tr>
      <w:tr w:rsidR="0051154B" w:rsidRPr="00907994" w14:paraId="150D6AC8"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FA531" w14:textId="586BA189"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376623C7" w14:textId="77777777" w:rsidR="00C05A58" w:rsidRPr="00907994" w:rsidRDefault="00C05A58" w:rsidP="0051154B">
            <w:pPr>
              <w:rPr>
                <w:color w:val="000000"/>
                <w:sz w:val="18"/>
                <w:szCs w:val="18"/>
              </w:rPr>
            </w:pPr>
            <w:r w:rsidRPr="00907994">
              <w:rPr>
                <w:color w:val="000000"/>
                <w:sz w:val="18"/>
                <w:szCs w:val="18"/>
              </w:rPr>
              <w:t>53.69645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75977" w14:textId="77777777" w:rsidR="00C05A58" w:rsidRPr="00907994" w:rsidRDefault="00C05A58" w:rsidP="0051154B">
            <w:pPr>
              <w:rPr>
                <w:color w:val="000000"/>
                <w:sz w:val="18"/>
                <w:szCs w:val="18"/>
              </w:rPr>
            </w:pPr>
            <w:r w:rsidRPr="00907994">
              <w:rPr>
                <w:color w:val="000000"/>
                <w:sz w:val="18"/>
                <w:szCs w:val="18"/>
              </w:rPr>
              <w:t>-113.21657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1B011B5"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6AA420AC"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586511C"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CE264DA"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443FC8E" w14:textId="008A665B" w:rsidR="00C05A58" w:rsidRPr="00907994" w:rsidRDefault="00C05A58" w:rsidP="001B5FB2">
            <w:pPr>
              <w:rPr>
                <w:sz w:val="18"/>
                <w:szCs w:val="18"/>
              </w:rPr>
            </w:pPr>
          </w:p>
        </w:tc>
      </w:tr>
      <w:tr w:rsidR="0051154B" w:rsidRPr="00907994" w14:paraId="524AEC85" w14:textId="77777777" w:rsidTr="00797050">
        <w:trPr>
          <w:cantSplit/>
          <w:trHeight w:val="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63327" w14:textId="77777777" w:rsidR="00C05A58" w:rsidRPr="00907994" w:rsidRDefault="00C05A58" w:rsidP="00DD371A">
            <w:pPr>
              <w:rPr>
                <w:color w:val="000000"/>
                <w:sz w:val="18"/>
                <w:szCs w:val="18"/>
              </w:rPr>
            </w:pPr>
            <w:r w:rsidRPr="00907994">
              <w:rPr>
                <w:color w:val="000000"/>
                <w:sz w:val="18"/>
                <w:szCs w:val="18"/>
              </w:rPr>
              <w:t>C5 Parkland County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6149963E" w14:textId="77777777" w:rsidR="00C05A58" w:rsidRPr="00907994" w:rsidRDefault="00C05A58" w:rsidP="0051154B">
            <w:pPr>
              <w:rPr>
                <w:color w:val="000000"/>
                <w:sz w:val="18"/>
                <w:szCs w:val="18"/>
              </w:rPr>
            </w:pPr>
            <w:r w:rsidRPr="00907994">
              <w:rPr>
                <w:color w:val="000000"/>
                <w:sz w:val="18"/>
                <w:szCs w:val="18"/>
              </w:rPr>
              <w:t>53.54625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5AFD9" w14:textId="77777777" w:rsidR="00C05A58" w:rsidRPr="00907994" w:rsidRDefault="00C05A58" w:rsidP="0051154B">
            <w:pPr>
              <w:rPr>
                <w:color w:val="000000"/>
                <w:sz w:val="18"/>
                <w:szCs w:val="18"/>
              </w:rPr>
            </w:pPr>
            <w:r w:rsidRPr="00907994">
              <w:rPr>
                <w:color w:val="000000"/>
                <w:sz w:val="18"/>
                <w:szCs w:val="18"/>
              </w:rPr>
              <w:t>-114.22268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E08042D"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74952536"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8C173EB"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088B60B"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7BC9C43" w14:textId="77777777" w:rsidR="00C05A58" w:rsidRPr="00907994" w:rsidRDefault="00C05A58" w:rsidP="001B5FB2">
            <w:pPr>
              <w:rPr>
                <w:sz w:val="18"/>
                <w:szCs w:val="18"/>
              </w:rPr>
            </w:pPr>
          </w:p>
        </w:tc>
      </w:tr>
      <w:tr w:rsidR="0051154B" w:rsidRPr="00907994" w14:paraId="1A304F31"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6099AA" w14:textId="474B5EBC"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3CF68EE7" w14:textId="77777777" w:rsidR="00C05A58" w:rsidRPr="00907994" w:rsidRDefault="00C05A58" w:rsidP="0051154B">
            <w:pPr>
              <w:rPr>
                <w:color w:val="000000"/>
                <w:sz w:val="18"/>
                <w:szCs w:val="18"/>
              </w:rPr>
            </w:pPr>
            <w:r w:rsidRPr="00907994">
              <w:rPr>
                <w:color w:val="000000"/>
                <w:sz w:val="18"/>
                <w:szCs w:val="18"/>
              </w:rPr>
              <w:t>53.82041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4FA93" w14:textId="77777777" w:rsidR="00C05A58" w:rsidRPr="00907994" w:rsidRDefault="00C05A58" w:rsidP="0051154B">
            <w:pPr>
              <w:rPr>
                <w:color w:val="000000"/>
                <w:sz w:val="18"/>
                <w:szCs w:val="18"/>
              </w:rPr>
            </w:pPr>
            <w:r w:rsidRPr="00907994">
              <w:rPr>
                <w:color w:val="000000"/>
                <w:sz w:val="18"/>
                <w:szCs w:val="18"/>
              </w:rPr>
              <w:t>-114.67201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9DBE41"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7098B02F"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CABDC7C"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836399E"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34D418F" w14:textId="77777777" w:rsidR="00C05A58" w:rsidRPr="00907994" w:rsidRDefault="00C05A58" w:rsidP="001B5FB2">
            <w:pPr>
              <w:rPr>
                <w:sz w:val="18"/>
                <w:szCs w:val="18"/>
              </w:rPr>
            </w:pPr>
          </w:p>
        </w:tc>
      </w:tr>
      <w:tr w:rsidR="0051154B" w:rsidRPr="00907994" w14:paraId="18515342"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5AC2B2" w14:textId="326E29EE"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79C1C52A" w14:textId="77777777" w:rsidR="00C05A58" w:rsidRPr="00907994" w:rsidRDefault="00C05A58" w:rsidP="0051154B">
            <w:pPr>
              <w:rPr>
                <w:color w:val="000000"/>
                <w:sz w:val="18"/>
                <w:szCs w:val="18"/>
              </w:rPr>
            </w:pPr>
            <w:r w:rsidRPr="00907994">
              <w:rPr>
                <w:color w:val="000000"/>
                <w:sz w:val="18"/>
                <w:szCs w:val="18"/>
              </w:rPr>
              <w:t>53.19527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5E6F4" w14:textId="77777777" w:rsidR="00C05A58" w:rsidRPr="00907994" w:rsidRDefault="00C05A58" w:rsidP="0051154B">
            <w:pPr>
              <w:rPr>
                <w:color w:val="000000"/>
                <w:sz w:val="18"/>
                <w:szCs w:val="18"/>
              </w:rPr>
            </w:pPr>
            <w:r w:rsidRPr="00907994">
              <w:rPr>
                <w:color w:val="000000"/>
                <w:sz w:val="18"/>
                <w:szCs w:val="18"/>
              </w:rPr>
              <w:t>-114.99195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269DA81"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61F08C16"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43B002E"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4682DCE5"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5612485" w14:textId="77777777" w:rsidR="00C05A58" w:rsidRPr="00907994" w:rsidRDefault="00C05A58" w:rsidP="001B5FB2">
            <w:pPr>
              <w:rPr>
                <w:sz w:val="18"/>
                <w:szCs w:val="18"/>
              </w:rPr>
            </w:pPr>
          </w:p>
        </w:tc>
      </w:tr>
      <w:tr w:rsidR="0051154B" w:rsidRPr="00907994" w14:paraId="2B24C09E" w14:textId="77777777" w:rsidTr="00797050">
        <w:trPr>
          <w:cantSplit/>
          <w:trHeight w:val="2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3C2A7" w14:textId="77777777" w:rsidR="00C05A58" w:rsidRPr="00907994" w:rsidRDefault="00C05A58" w:rsidP="0086414E">
            <w:pPr>
              <w:rPr>
                <w:color w:val="000000"/>
                <w:sz w:val="18"/>
                <w:szCs w:val="18"/>
              </w:rPr>
            </w:pPr>
            <w:r w:rsidRPr="00907994">
              <w:rPr>
                <w:color w:val="000000"/>
                <w:sz w:val="18"/>
                <w:szCs w:val="18"/>
              </w:rPr>
              <w:t>C6 Camrose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16C3E3D6" w14:textId="77777777" w:rsidR="00C05A58" w:rsidRPr="00907994" w:rsidRDefault="00C05A58" w:rsidP="0051154B">
            <w:pPr>
              <w:rPr>
                <w:color w:val="000000"/>
                <w:sz w:val="18"/>
                <w:szCs w:val="18"/>
              </w:rPr>
            </w:pPr>
            <w:r w:rsidRPr="00907994">
              <w:rPr>
                <w:color w:val="000000"/>
                <w:sz w:val="18"/>
                <w:szCs w:val="18"/>
              </w:rPr>
              <w:t>53.0221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83639" w14:textId="77777777" w:rsidR="00C05A58" w:rsidRPr="00907994" w:rsidRDefault="00C05A58" w:rsidP="0086414E">
            <w:pPr>
              <w:rPr>
                <w:color w:val="000000"/>
                <w:sz w:val="18"/>
                <w:szCs w:val="18"/>
              </w:rPr>
            </w:pPr>
            <w:r w:rsidRPr="00907994">
              <w:rPr>
                <w:color w:val="000000"/>
                <w:sz w:val="18"/>
                <w:szCs w:val="18"/>
              </w:rPr>
              <w:t>-112.82403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A150C5C"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14881598"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3B1188C"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C0792C4"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9965639" w14:textId="77777777" w:rsidR="00C05A58" w:rsidRPr="00907994" w:rsidRDefault="00C05A58" w:rsidP="001B5FB2">
            <w:pPr>
              <w:rPr>
                <w:sz w:val="18"/>
                <w:szCs w:val="18"/>
              </w:rPr>
            </w:pPr>
          </w:p>
        </w:tc>
      </w:tr>
      <w:tr w:rsidR="0051154B" w:rsidRPr="00907994" w14:paraId="3C86A3E3" w14:textId="77777777" w:rsidTr="00797050">
        <w:trPr>
          <w:cantSplit/>
          <w:trHeight w:val="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FE2658" w14:textId="14059CDD" w:rsidR="00C05A58" w:rsidRPr="00907994" w:rsidRDefault="00C05A58" w:rsidP="00DD371A">
            <w:pPr>
              <w:rPr>
                <w:color w:val="000000"/>
                <w:sz w:val="18"/>
                <w:szCs w:val="18"/>
              </w:rPr>
            </w:pPr>
            <w:r w:rsidRPr="002D4D2E">
              <w:rPr>
                <w:color w:val="000000"/>
                <w:sz w:val="18"/>
                <w:szCs w:val="18"/>
              </w:rPr>
              <w:t>C7 Red Deer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67D5EEC4" w14:textId="77777777" w:rsidR="00C05A58" w:rsidRPr="00907994" w:rsidRDefault="00C05A58" w:rsidP="0051154B">
            <w:pPr>
              <w:rPr>
                <w:color w:val="000000"/>
                <w:sz w:val="18"/>
                <w:szCs w:val="18"/>
              </w:rPr>
            </w:pPr>
            <w:r w:rsidRPr="00907994">
              <w:rPr>
                <w:color w:val="000000"/>
                <w:sz w:val="18"/>
                <w:szCs w:val="18"/>
              </w:rPr>
              <w:t>52.26896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5BEC8" w14:textId="77777777" w:rsidR="00C05A58" w:rsidRPr="00907994" w:rsidRDefault="00C05A58" w:rsidP="0051154B">
            <w:pPr>
              <w:rPr>
                <w:color w:val="000000"/>
                <w:sz w:val="18"/>
                <w:szCs w:val="18"/>
              </w:rPr>
            </w:pPr>
            <w:r w:rsidRPr="00907994">
              <w:rPr>
                <w:color w:val="000000"/>
                <w:sz w:val="18"/>
                <w:szCs w:val="18"/>
              </w:rPr>
              <w:t>-113.81156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9E4AF82"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652DF88C"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FA50966"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9664F2A"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4F7F88B" w14:textId="77777777" w:rsidR="00C05A58" w:rsidRPr="00907994" w:rsidRDefault="00C05A58" w:rsidP="001B5FB2">
            <w:pPr>
              <w:rPr>
                <w:sz w:val="18"/>
                <w:szCs w:val="18"/>
              </w:rPr>
            </w:pPr>
          </w:p>
        </w:tc>
      </w:tr>
      <w:tr w:rsidR="0051154B" w:rsidRPr="00907994" w14:paraId="14AB00D5"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A10E3" w14:textId="6976B3F6"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76B17590" w14:textId="77777777" w:rsidR="00C05A58" w:rsidRPr="00907994" w:rsidRDefault="00C05A58" w:rsidP="0051154B">
            <w:pPr>
              <w:rPr>
                <w:color w:val="000000"/>
                <w:sz w:val="18"/>
                <w:szCs w:val="18"/>
              </w:rPr>
            </w:pPr>
            <w:r w:rsidRPr="00907994">
              <w:rPr>
                <w:color w:val="000000"/>
                <w:sz w:val="18"/>
                <w:szCs w:val="18"/>
              </w:rPr>
              <w:t>52.26896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81A2A" w14:textId="77777777" w:rsidR="00C05A58" w:rsidRPr="00907994" w:rsidRDefault="00C05A58" w:rsidP="0051154B">
            <w:pPr>
              <w:rPr>
                <w:color w:val="000000"/>
                <w:sz w:val="18"/>
                <w:szCs w:val="18"/>
              </w:rPr>
            </w:pPr>
            <w:r w:rsidRPr="00907994">
              <w:rPr>
                <w:color w:val="000000"/>
                <w:sz w:val="18"/>
                <w:szCs w:val="18"/>
              </w:rPr>
              <w:t>-113.81156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91072AF"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270C6A9C"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2629DA4"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3C46748B"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5F1DBC6" w14:textId="77777777" w:rsidR="00C05A58" w:rsidRPr="00907994" w:rsidRDefault="00C05A58" w:rsidP="001B5FB2">
            <w:pPr>
              <w:rPr>
                <w:sz w:val="18"/>
                <w:szCs w:val="18"/>
              </w:rPr>
            </w:pPr>
          </w:p>
        </w:tc>
      </w:tr>
      <w:tr w:rsidR="0051154B" w:rsidRPr="00907994" w14:paraId="5DE5CE5C" w14:textId="77777777" w:rsidTr="00797050">
        <w:trPr>
          <w:cantSplit/>
          <w:trHeight w:val="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BA166" w14:textId="77777777" w:rsidR="00C05A58" w:rsidRPr="00907994" w:rsidRDefault="00C05A58" w:rsidP="00DD371A">
            <w:pPr>
              <w:rPr>
                <w:color w:val="000000"/>
                <w:sz w:val="18"/>
                <w:szCs w:val="18"/>
              </w:rPr>
            </w:pPr>
            <w:r w:rsidRPr="00907994">
              <w:rPr>
                <w:color w:val="000000"/>
                <w:sz w:val="18"/>
                <w:szCs w:val="18"/>
              </w:rPr>
              <w:t>C8 Edson, Mountain View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0E3B061C" w14:textId="77777777" w:rsidR="00C05A58" w:rsidRPr="00907994" w:rsidRDefault="00C05A58" w:rsidP="0051154B">
            <w:pPr>
              <w:rPr>
                <w:color w:val="000000"/>
                <w:sz w:val="18"/>
                <w:szCs w:val="18"/>
              </w:rPr>
            </w:pPr>
            <w:r w:rsidRPr="00907994">
              <w:rPr>
                <w:color w:val="000000"/>
                <w:sz w:val="18"/>
                <w:szCs w:val="18"/>
              </w:rPr>
              <w:t>53.58594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614C6" w14:textId="77777777" w:rsidR="00C05A58" w:rsidRPr="00907994" w:rsidRDefault="00C05A58" w:rsidP="0051154B">
            <w:pPr>
              <w:rPr>
                <w:color w:val="000000"/>
                <w:sz w:val="18"/>
                <w:szCs w:val="18"/>
              </w:rPr>
            </w:pPr>
            <w:r w:rsidRPr="00907994">
              <w:rPr>
                <w:color w:val="000000"/>
                <w:sz w:val="18"/>
                <w:szCs w:val="18"/>
              </w:rPr>
              <w:t>-116.43438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C37B70A"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7075BC91"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FD000E2"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19BEC1D5"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61ED93A" w14:textId="77777777" w:rsidR="00C05A58" w:rsidRPr="00907994" w:rsidRDefault="00C05A58" w:rsidP="001B5FB2">
            <w:pPr>
              <w:rPr>
                <w:sz w:val="18"/>
                <w:szCs w:val="18"/>
              </w:rPr>
            </w:pPr>
          </w:p>
        </w:tc>
      </w:tr>
      <w:tr w:rsidR="0051154B" w:rsidRPr="00907994" w14:paraId="740F90A5"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2A9223" w14:textId="6E4FDC04"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12028D2F" w14:textId="77777777" w:rsidR="00C05A58" w:rsidRPr="00907994" w:rsidRDefault="00C05A58" w:rsidP="0051154B">
            <w:pPr>
              <w:rPr>
                <w:color w:val="000000"/>
                <w:sz w:val="18"/>
                <w:szCs w:val="18"/>
              </w:rPr>
            </w:pPr>
            <w:r w:rsidRPr="00907994">
              <w:rPr>
                <w:color w:val="000000"/>
                <w:sz w:val="18"/>
                <w:szCs w:val="18"/>
              </w:rPr>
              <w:t>51.66373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EF53C" w14:textId="77777777" w:rsidR="00C05A58" w:rsidRPr="00907994" w:rsidRDefault="00C05A58" w:rsidP="0051154B">
            <w:pPr>
              <w:rPr>
                <w:color w:val="000000"/>
                <w:sz w:val="18"/>
                <w:szCs w:val="18"/>
              </w:rPr>
            </w:pPr>
            <w:r w:rsidRPr="00907994">
              <w:rPr>
                <w:color w:val="000000"/>
                <w:sz w:val="18"/>
                <w:szCs w:val="18"/>
              </w:rPr>
              <w:t>-114.30866</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842A046"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4F0B602C"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275539B"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A152245"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7D09D6A" w14:textId="77777777" w:rsidR="00C05A58" w:rsidRPr="00907994" w:rsidRDefault="00C05A58" w:rsidP="001B5FB2">
            <w:pPr>
              <w:rPr>
                <w:sz w:val="18"/>
                <w:szCs w:val="18"/>
              </w:rPr>
            </w:pPr>
          </w:p>
        </w:tc>
      </w:tr>
      <w:tr w:rsidR="0051154B" w:rsidRPr="00907994" w14:paraId="1FAB4286"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D0880" w14:textId="161CEA29" w:rsidR="00C05A58" w:rsidRPr="00907994" w:rsidRDefault="00C05A58" w:rsidP="00DD371A">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3E3F9B33" w14:textId="77777777" w:rsidR="00C05A58" w:rsidRPr="00907994" w:rsidRDefault="00C05A58" w:rsidP="0051154B">
            <w:pPr>
              <w:rPr>
                <w:color w:val="000000"/>
                <w:sz w:val="18"/>
                <w:szCs w:val="18"/>
              </w:rPr>
            </w:pPr>
            <w:r w:rsidRPr="00907994">
              <w:rPr>
                <w:color w:val="000000"/>
                <w:sz w:val="18"/>
                <w:szCs w:val="18"/>
              </w:rPr>
              <w:t>51.79494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1DBC1" w14:textId="77777777" w:rsidR="00C05A58" w:rsidRPr="00907994" w:rsidRDefault="00C05A58" w:rsidP="0051154B">
            <w:pPr>
              <w:rPr>
                <w:color w:val="000000"/>
                <w:sz w:val="18"/>
                <w:szCs w:val="18"/>
              </w:rPr>
            </w:pPr>
            <w:r w:rsidRPr="00907994">
              <w:rPr>
                <w:color w:val="000000"/>
                <w:sz w:val="18"/>
                <w:szCs w:val="18"/>
              </w:rPr>
              <w:t>-114.11991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8C847FD"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367E9CB0"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24DD571"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F023128"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224B4F5" w14:textId="77777777" w:rsidR="00C05A58" w:rsidRPr="00907994" w:rsidRDefault="00C05A58" w:rsidP="001B5FB2">
            <w:pPr>
              <w:rPr>
                <w:sz w:val="18"/>
                <w:szCs w:val="18"/>
              </w:rPr>
            </w:pPr>
          </w:p>
        </w:tc>
      </w:tr>
      <w:tr w:rsidR="0051154B" w:rsidRPr="00907994" w14:paraId="76F0DD48" w14:textId="77777777" w:rsidTr="00797050">
        <w:trPr>
          <w:cantSplit/>
          <w:trHeight w:val="2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3D737" w14:textId="77777777" w:rsidR="00C05A58" w:rsidRPr="00907994" w:rsidRDefault="00C05A58" w:rsidP="00DD371A">
            <w:pPr>
              <w:rPr>
                <w:color w:val="000000"/>
                <w:sz w:val="18"/>
                <w:szCs w:val="18"/>
              </w:rPr>
            </w:pPr>
            <w:r w:rsidRPr="00907994">
              <w:rPr>
                <w:color w:val="000000"/>
                <w:sz w:val="18"/>
                <w:szCs w:val="18"/>
              </w:rPr>
              <w:t>C9 Calgary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4F61C18E" w14:textId="77777777" w:rsidR="00C05A58" w:rsidRPr="00907994" w:rsidRDefault="00C05A58" w:rsidP="0051154B">
            <w:pPr>
              <w:rPr>
                <w:color w:val="000000"/>
                <w:sz w:val="18"/>
                <w:szCs w:val="18"/>
              </w:rPr>
            </w:pPr>
            <w:r w:rsidRPr="00907994">
              <w:rPr>
                <w:color w:val="000000"/>
                <w:sz w:val="18"/>
                <w:szCs w:val="18"/>
              </w:rPr>
              <w:t>51.04962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B4F5B" w14:textId="77777777" w:rsidR="00C05A58" w:rsidRPr="00907994" w:rsidRDefault="00C05A58" w:rsidP="0051154B">
            <w:pPr>
              <w:rPr>
                <w:color w:val="000000"/>
                <w:sz w:val="18"/>
                <w:szCs w:val="18"/>
              </w:rPr>
            </w:pPr>
            <w:r w:rsidRPr="00907994">
              <w:rPr>
                <w:color w:val="000000"/>
                <w:sz w:val="18"/>
                <w:szCs w:val="18"/>
              </w:rPr>
              <w:t>-114.07358</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830500C" w14:textId="77777777" w:rsidR="00C05A58" w:rsidRPr="00907994" w:rsidRDefault="00C05A58" w:rsidP="001B5FB2">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407B84BF" w14:textId="77777777" w:rsidR="00C05A58" w:rsidRPr="00907994" w:rsidRDefault="00C05A58" w:rsidP="001B5FB2">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5DA0698E" w14:textId="77777777" w:rsidR="00C05A58" w:rsidRPr="00907994" w:rsidRDefault="00C05A58" w:rsidP="001B5FB2">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DFE4214" w14:textId="77777777" w:rsidR="00C05A58" w:rsidRPr="00907994" w:rsidRDefault="00C05A58" w:rsidP="001B5FB2">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4E39DCC5" w14:textId="77777777" w:rsidR="00C05A58" w:rsidRPr="00907994" w:rsidRDefault="00C05A58" w:rsidP="001B5FB2">
            <w:pPr>
              <w:rPr>
                <w:sz w:val="18"/>
                <w:szCs w:val="18"/>
              </w:rPr>
            </w:pPr>
          </w:p>
        </w:tc>
      </w:tr>
      <w:tr w:rsidR="0051154B" w:rsidRPr="00907994" w14:paraId="1238CE56" w14:textId="77777777" w:rsidTr="00797050">
        <w:trPr>
          <w:cantSplit/>
          <w:trHeight w:val="2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660B58" w14:textId="77777777" w:rsidR="00714D10" w:rsidRPr="00907994" w:rsidRDefault="00714D10" w:rsidP="00714D10">
            <w:pPr>
              <w:rPr>
                <w:color w:val="000000"/>
                <w:sz w:val="18"/>
                <w:szCs w:val="18"/>
              </w:rPr>
            </w:pPr>
            <w:r w:rsidRPr="00907994">
              <w:rPr>
                <w:color w:val="000000"/>
                <w:sz w:val="18"/>
                <w:szCs w:val="18"/>
              </w:rPr>
              <w:t>C10 Kananaskis, Canmore and adjacent communities</w:t>
            </w: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017A69D0" w14:textId="77777777" w:rsidR="00714D10" w:rsidRPr="00907994" w:rsidRDefault="00714D10" w:rsidP="0051154B">
            <w:pPr>
              <w:rPr>
                <w:color w:val="000000"/>
                <w:sz w:val="18"/>
                <w:szCs w:val="18"/>
              </w:rPr>
            </w:pPr>
            <w:r w:rsidRPr="00907994">
              <w:rPr>
                <w:color w:val="000000"/>
                <w:sz w:val="18"/>
                <w:szCs w:val="18"/>
              </w:rPr>
              <w:t>51.07718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9F6B3" w14:textId="77777777" w:rsidR="00714D10" w:rsidRPr="00907994" w:rsidRDefault="00714D10" w:rsidP="0051154B">
            <w:pPr>
              <w:rPr>
                <w:color w:val="000000"/>
                <w:sz w:val="18"/>
                <w:szCs w:val="18"/>
              </w:rPr>
            </w:pPr>
            <w:r w:rsidRPr="00907994">
              <w:rPr>
                <w:color w:val="000000"/>
                <w:sz w:val="18"/>
                <w:szCs w:val="18"/>
              </w:rPr>
              <w:t>-115.12524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5ABA1C53" w14:textId="77777777" w:rsidR="00714D10" w:rsidRPr="00907994" w:rsidRDefault="00714D10" w:rsidP="00714D10">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30DD85A7" w14:textId="77777777" w:rsidR="00714D10" w:rsidRPr="00907994" w:rsidRDefault="00714D10" w:rsidP="00714D10">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D5D27EB" w14:textId="77777777" w:rsidR="00714D10" w:rsidRPr="00907994" w:rsidRDefault="00714D10" w:rsidP="00714D10">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39D12A74" w14:textId="77777777" w:rsidR="00714D10" w:rsidRPr="00907994" w:rsidRDefault="00714D10" w:rsidP="00714D10">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85673F1" w14:textId="77777777" w:rsidR="00714D10" w:rsidRPr="00907994" w:rsidRDefault="00714D10" w:rsidP="00714D10">
            <w:pPr>
              <w:rPr>
                <w:sz w:val="18"/>
                <w:szCs w:val="18"/>
              </w:rPr>
            </w:pPr>
          </w:p>
        </w:tc>
      </w:tr>
      <w:tr w:rsidR="0051154B" w:rsidRPr="00907994" w14:paraId="56E36528" w14:textId="77777777" w:rsidTr="00797050">
        <w:trPr>
          <w:cantSplit/>
          <w:trHeight w:val="20"/>
        </w:trPr>
        <w:tc>
          <w:tcPr>
            <w:tcW w:w="28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506A2C" w14:textId="06751A6B" w:rsidR="00714D10" w:rsidRPr="00907994" w:rsidRDefault="00714D10" w:rsidP="00714D10">
            <w:pPr>
              <w:rPr>
                <w:color w:val="000000"/>
                <w:sz w:val="18"/>
                <w:szCs w:val="18"/>
              </w:rPr>
            </w:pPr>
          </w:p>
        </w:tc>
        <w:tc>
          <w:tcPr>
            <w:tcW w:w="1359" w:type="dxa"/>
            <w:tcBorders>
              <w:top w:val="single" w:sz="4" w:space="0" w:color="000000"/>
              <w:left w:val="single" w:sz="4" w:space="0" w:color="auto"/>
              <w:bottom w:val="nil"/>
              <w:right w:val="single" w:sz="4" w:space="0" w:color="auto"/>
            </w:tcBorders>
            <w:shd w:val="clear" w:color="auto" w:fill="auto"/>
            <w:noWrap/>
            <w:vAlign w:val="center"/>
            <w:hideMark/>
          </w:tcPr>
          <w:p w14:paraId="6D2BB10F" w14:textId="77777777" w:rsidR="00714D10" w:rsidRPr="00907994" w:rsidRDefault="00714D10" w:rsidP="0051154B">
            <w:pPr>
              <w:rPr>
                <w:color w:val="000000"/>
                <w:sz w:val="18"/>
                <w:szCs w:val="18"/>
              </w:rPr>
            </w:pPr>
            <w:r w:rsidRPr="00907994">
              <w:rPr>
                <w:color w:val="000000"/>
                <w:sz w:val="18"/>
                <w:szCs w:val="18"/>
              </w:rPr>
              <w:t>51.0896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4744D" w14:textId="77777777" w:rsidR="00714D10" w:rsidRPr="00907994" w:rsidRDefault="00714D10" w:rsidP="0051154B">
            <w:pPr>
              <w:rPr>
                <w:color w:val="000000"/>
                <w:sz w:val="18"/>
                <w:szCs w:val="18"/>
              </w:rPr>
            </w:pPr>
            <w:r w:rsidRPr="00907994">
              <w:rPr>
                <w:color w:val="000000"/>
                <w:sz w:val="18"/>
                <w:szCs w:val="18"/>
              </w:rPr>
              <w:t>-115.35449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75E7E5F" w14:textId="77777777" w:rsidR="00714D10" w:rsidRPr="00907994" w:rsidRDefault="00714D10" w:rsidP="00714D10">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3F22D888" w14:textId="77777777" w:rsidR="00714D10" w:rsidRPr="00907994" w:rsidRDefault="00714D10" w:rsidP="00714D10">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36D9A0F7" w14:textId="77777777" w:rsidR="00714D10" w:rsidRPr="00907994" w:rsidRDefault="00714D10" w:rsidP="00714D10">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5600E91D" w14:textId="77777777" w:rsidR="00714D10" w:rsidRPr="00907994" w:rsidRDefault="00714D10" w:rsidP="00714D10">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7BFBDF03" w14:textId="77777777" w:rsidR="00714D10" w:rsidRPr="00907994" w:rsidRDefault="00714D10" w:rsidP="00714D10">
            <w:pPr>
              <w:rPr>
                <w:sz w:val="18"/>
                <w:szCs w:val="18"/>
              </w:rPr>
            </w:pPr>
          </w:p>
        </w:tc>
      </w:tr>
      <w:tr w:rsidR="0051154B" w:rsidRPr="00907994" w14:paraId="278520DE" w14:textId="77777777" w:rsidTr="00797050">
        <w:trPr>
          <w:cantSplit/>
          <w:trHeight w:val="20"/>
        </w:trPr>
        <w:tc>
          <w:tcPr>
            <w:tcW w:w="2830" w:type="dxa"/>
            <w:vMerge w:val="restart"/>
            <w:tcBorders>
              <w:top w:val="single" w:sz="4" w:space="0" w:color="auto"/>
              <w:left w:val="single" w:sz="4" w:space="0" w:color="000000"/>
              <w:right w:val="nil"/>
            </w:tcBorders>
            <w:shd w:val="clear" w:color="auto" w:fill="auto"/>
            <w:vAlign w:val="center"/>
            <w:hideMark/>
          </w:tcPr>
          <w:p w14:paraId="6CAC93B5" w14:textId="77777777" w:rsidR="00714D10" w:rsidRPr="00907994" w:rsidRDefault="00714D10" w:rsidP="00714D10">
            <w:pPr>
              <w:rPr>
                <w:color w:val="000000"/>
                <w:sz w:val="18"/>
                <w:szCs w:val="18"/>
              </w:rPr>
            </w:pPr>
            <w:r w:rsidRPr="00907994">
              <w:rPr>
                <w:color w:val="000000"/>
                <w:sz w:val="18"/>
                <w:szCs w:val="18"/>
              </w:rPr>
              <w:t>C11 Foothills and Newall Counties and adjacent communities</w:t>
            </w:r>
          </w:p>
        </w:tc>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DA060" w14:textId="77777777" w:rsidR="00714D10" w:rsidRPr="00907994" w:rsidRDefault="00714D10" w:rsidP="0051154B">
            <w:pPr>
              <w:rPr>
                <w:color w:val="000000"/>
                <w:sz w:val="18"/>
                <w:szCs w:val="18"/>
              </w:rPr>
            </w:pPr>
            <w:r w:rsidRPr="00907994">
              <w:rPr>
                <w:color w:val="000000"/>
                <w:sz w:val="18"/>
                <w:szCs w:val="18"/>
              </w:rPr>
              <w:t>50.60121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E5E70" w14:textId="77777777" w:rsidR="00714D10" w:rsidRPr="00907994" w:rsidRDefault="00714D10" w:rsidP="0051154B">
            <w:pPr>
              <w:rPr>
                <w:color w:val="000000"/>
                <w:sz w:val="18"/>
                <w:szCs w:val="18"/>
              </w:rPr>
            </w:pPr>
            <w:r w:rsidRPr="00907994">
              <w:rPr>
                <w:color w:val="000000"/>
                <w:sz w:val="18"/>
                <w:szCs w:val="18"/>
              </w:rPr>
              <w:t>-113.97494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A89C72E" w14:textId="77777777" w:rsidR="00714D10" w:rsidRPr="00907994" w:rsidRDefault="00714D10" w:rsidP="00714D10">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32AAF70B" w14:textId="77777777" w:rsidR="00714D10" w:rsidRPr="00907994" w:rsidRDefault="00714D10" w:rsidP="00714D10">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3D437D6" w14:textId="77777777" w:rsidR="00714D10" w:rsidRPr="00907994" w:rsidRDefault="00714D10" w:rsidP="00714D10">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5F6EFA96" w14:textId="77777777" w:rsidR="00714D10" w:rsidRPr="00907994" w:rsidRDefault="00714D10" w:rsidP="00714D10">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3F903145" w14:textId="77777777" w:rsidR="00714D10" w:rsidRPr="00907994" w:rsidRDefault="00714D10" w:rsidP="00714D10">
            <w:pPr>
              <w:rPr>
                <w:sz w:val="18"/>
                <w:szCs w:val="18"/>
              </w:rPr>
            </w:pPr>
          </w:p>
        </w:tc>
      </w:tr>
      <w:tr w:rsidR="0051154B" w:rsidRPr="00907994" w14:paraId="084D3F77" w14:textId="77777777" w:rsidTr="00797050">
        <w:trPr>
          <w:cantSplit/>
          <w:trHeight w:val="20"/>
        </w:trPr>
        <w:tc>
          <w:tcPr>
            <w:tcW w:w="2830" w:type="dxa"/>
            <w:vMerge/>
            <w:tcBorders>
              <w:left w:val="single" w:sz="4" w:space="0" w:color="000000"/>
              <w:right w:val="single" w:sz="4" w:space="0" w:color="auto"/>
            </w:tcBorders>
            <w:shd w:val="clear" w:color="auto" w:fill="auto"/>
            <w:vAlign w:val="center"/>
            <w:hideMark/>
          </w:tcPr>
          <w:p w14:paraId="394AA0F7" w14:textId="2D3395A9" w:rsidR="00714D10" w:rsidRPr="00907994" w:rsidRDefault="00714D10" w:rsidP="00714D10">
            <w:pPr>
              <w:rPr>
                <w:color w:val="000000"/>
                <w:sz w:val="18"/>
                <w:szCs w:val="18"/>
              </w:rPr>
            </w:pPr>
          </w:p>
        </w:tc>
        <w:tc>
          <w:tcPr>
            <w:tcW w:w="1359"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80A6D19" w14:textId="77777777" w:rsidR="00714D10" w:rsidRPr="00907994" w:rsidRDefault="00714D10" w:rsidP="0051154B">
            <w:pPr>
              <w:rPr>
                <w:color w:val="000000"/>
                <w:sz w:val="18"/>
                <w:szCs w:val="18"/>
              </w:rPr>
            </w:pPr>
            <w:r w:rsidRPr="00907994">
              <w:rPr>
                <w:color w:val="000000"/>
                <w:sz w:val="18"/>
                <w:szCs w:val="18"/>
              </w:rPr>
              <w:t>50.68867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82C3B" w14:textId="77777777" w:rsidR="00714D10" w:rsidRPr="00907994" w:rsidRDefault="00714D10" w:rsidP="0051154B">
            <w:pPr>
              <w:rPr>
                <w:color w:val="000000"/>
                <w:sz w:val="18"/>
                <w:szCs w:val="18"/>
              </w:rPr>
            </w:pPr>
            <w:r w:rsidRPr="00907994">
              <w:rPr>
                <w:color w:val="000000"/>
                <w:sz w:val="18"/>
                <w:szCs w:val="18"/>
              </w:rPr>
              <w:t>-111.97074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0B95863D" w14:textId="77777777" w:rsidR="00714D10" w:rsidRPr="00907994" w:rsidRDefault="00714D10" w:rsidP="00714D10">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024B8B7C" w14:textId="77777777" w:rsidR="00714D10" w:rsidRPr="00907994" w:rsidRDefault="00714D10" w:rsidP="00714D10">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2732C5CD" w14:textId="77777777" w:rsidR="00714D10" w:rsidRPr="00907994" w:rsidRDefault="00714D10" w:rsidP="00714D10">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61DB1454" w14:textId="77777777" w:rsidR="00714D10" w:rsidRPr="00907994" w:rsidRDefault="00714D10" w:rsidP="00714D10">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CA7B69B" w14:textId="77777777" w:rsidR="00714D10" w:rsidRPr="00907994" w:rsidRDefault="00714D10" w:rsidP="00714D10">
            <w:pPr>
              <w:rPr>
                <w:sz w:val="18"/>
                <w:szCs w:val="18"/>
              </w:rPr>
            </w:pPr>
          </w:p>
        </w:tc>
      </w:tr>
      <w:tr w:rsidR="0051154B" w:rsidRPr="00907994" w14:paraId="4CECBBBB" w14:textId="77777777" w:rsidTr="00797050">
        <w:trPr>
          <w:cantSplit/>
          <w:trHeight w:val="20"/>
        </w:trPr>
        <w:tc>
          <w:tcPr>
            <w:tcW w:w="2830" w:type="dxa"/>
            <w:vMerge/>
            <w:tcBorders>
              <w:left w:val="single" w:sz="4" w:space="0" w:color="000000"/>
              <w:right w:val="single" w:sz="4" w:space="0" w:color="auto"/>
            </w:tcBorders>
            <w:shd w:val="clear" w:color="auto" w:fill="auto"/>
            <w:vAlign w:val="center"/>
            <w:hideMark/>
          </w:tcPr>
          <w:p w14:paraId="16886710" w14:textId="2031AFD7" w:rsidR="00714D10" w:rsidRPr="00907994" w:rsidRDefault="00714D10" w:rsidP="00714D10">
            <w:pPr>
              <w:rPr>
                <w:color w:val="000000"/>
                <w:sz w:val="18"/>
                <w:szCs w:val="18"/>
              </w:rPr>
            </w:pPr>
          </w:p>
        </w:tc>
        <w:tc>
          <w:tcPr>
            <w:tcW w:w="13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6E7319C3" w14:textId="77777777" w:rsidR="00714D10" w:rsidRPr="00907994" w:rsidRDefault="00714D10" w:rsidP="0051154B">
            <w:pPr>
              <w:rPr>
                <w:color w:val="000000"/>
                <w:sz w:val="18"/>
                <w:szCs w:val="18"/>
              </w:rPr>
            </w:pPr>
            <w:r w:rsidRPr="00907994">
              <w:rPr>
                <w:color w:val="000000"/>
                <w:sz w:val="18"/>
                <w:szCs w:val="18"/>
              </w:rPr>
              <w:t>51.03766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05190" w14:textId="77777777" w:rsidR="00714D10" w:rsidRPr="00907994" w:rsidRDefault="00714D10" w:rsidP="0051154B">
            <w:pPr>
              <w:rPr>
                <w:color w:val="000000"/>
                <w:sz w:val="18"/>
                <w:szCs w:val="18"/>
              </w:rPr>
            </w:pPr>
            <w:r w:rsidRPr="00907994">
              <w:rPr>
                <w:color w:val="000000"/>
                <w:sz w:val="18"/>
                <w:szCs w:val="18"/>
              </w:rPr>
              <w:t>-113.40042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1735E798" w14:textId="77777777" w:rsidR="00714D10" w:rsidRPr="00907994" w:rsidRDefault="00714D10" w:rsidP="00714D10">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0A026360" w14:textId="77777777" w:rsidR="00714D10" w:rsidRPr="00907994" w:rsidRDefault="00714D10" w:rsidP="00714D10">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18AB1359" w14:textId="77777777" w:rsidR="00714D10" w:rsidRPr="00907994" w:rsidRDefault="00714D10" w:rsidP="00714D10">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7611FD05" w14:textId="77777777" w:rsidR="00714D10" w:rsidRPr="00907994" w:rsidRDefault="00714D10" w:rsidP="00714D10">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2B2491CB" w14:textId="77777777" w:rsidR="00714D10" w:rsidRPr="00907994" w:rsidRDefault="00714D10" w:rsidP="00714D10">
            <w:pPr>
              <w:rPr>
                <w:sz w:val="18"/>
                <w:szCs w:val="18"/>
              </w:rPr>
            </w:pPr>
          </w:p>
        </w:tc>
      </w:tr>
      <w:tr w:rsidR="0051154B" w:rsidRPr="00907994" w14:paraId="58848C77" w14:textId="77777777" w:rsidTr="00797050">
        <w:trPr>
          <w:cantSplit/>
          <w:trHeight w:val="20"/>
        </w:trPr>
        <w:tc>
          <w:tcPr>
            <w:tcW w:w="2830" w:type="dxa"/>
            <w:vMerge/>
            <w:tcBorders>
              <w:left w:val="single" w:sz="4" w:space="0" w:color="000000"/>
              <w:bottom w:val="nil"/>
              <w:right w:val="single" w:sz="4" w:space="0" w:color="auto"/>
            </w:tcBorders>
            <w:shd w:val="clear" w:color="auto" w:fill="auto"/>
            <w:vAlign w:val="center"/>
            <w:hideMark/>
          </w:tcPr>
          <w:p w14:paraId="30EAD2AC" w14:textId="426E6551" w:rsidR="00714D10" w:rsidRPr="00907994" w:rsidRDefault="00714D10" w:rsidP="00714D10">
            <w:pPr>
              <w:rPr>
                <w:color w:val="000000"/>
                <w:sz w:val="18"/>
                <w:szCs w:val="18"/>
              </w:rPr>
            </w:pPr>
          </w:p>
        </w:tc>
        <w:tc>
          <w:tcPr>
            <w:tcW w:w="13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2E096A7" w14:textId="77777777" w:rsidR="00714D10" w:rsidRPr="00907994" w:rsidRDefault="00714D10" w:rsidP="0051154B">
            <w:pPr>
              <w:rPr>
                <w:color w:val="000000"/>
                <w:sz w:val="18"/>
                <w:szCs w:val="18"/>
              </w:rPr>
            </w:pPr>
            <w:r w:rsidRPr="00907994">
              <w:rPr>
                <w:color w:val="000000"/>
                <w:sz w:val="18"/>
                <w:szCs w:val="18"/>
              </w:rPr>
              <w:t>50.57209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04003" w14:textId="77777777" w:rsidR="00714D10" w:rsidRPr="00907994" w:rsidRDefault="00714D10" w:rsidP="0051154B">
            <w:pPr>
              <w:rPr>
                <w:color w:val="000000"/>
                <w:sz w:val="18"/>
                <w:szCs w:val="18"/>
              </w:rPr>
            </w:pPr>
            <w:r w:rsidRPr="00907994">
              <w:rPr>
                <w:color w:val="000000"/>
                <w:sz w:val="18"/>
                <w:szCs w:val="18"/>
              </w:rPr>
              <w:t>-111.89714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2DA48789" w14:textId="77777777" w:rsidR="00714D10" w:rsidRPr="00907994" w:rsidRDefault="00714D10" w:rsidP="00714D10">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1BF06172" w14:textId="77777777" w:rsidR="00714D10" w:rsidRPr="00907994" w:rsidRDefault="00714D10" w:rsidP="00714D10">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6FD7219C" w14:textId="77777777" w:rsidR="00714D10" w:rsidRPr="00907994" w:rsidRDefault="00714D10" w:rsidP="00714D10">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B315DA7" w14:textId="77777777" w:rsidR="00714D10" w:rsidRPr="00907994" w:rsidRDefault="00714D10" w:rsidP="00714D10">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FE28C70" w14:textId="77777777" w:rsidR="00714D10" w:rsidRPr="00907994" w:rsidRDefault="00714D10" w:rsidP="00714D10">
            <w:pPr>
              <w:rPr>
                <w:sz w:val="18"/>
                <w:szCs w:val="18"/>
              </w:rPr>
            </w:pPr>
          </w:p>
        </w:tc>
      </w:tr>
      <w:tr w:rsidR="0051154B" w:rsidRPr="00907994" w14:paraId="275DCB90" w14:textId="77777777" w:rsidTr="00797050">
        <w:trPr>
          <w:cantSplit/>
          <w:trHeight w:val="20"/>
        </w:trPr>
        <w:tc>
          <w:tcPr>
            <w:tcW w:w="2830" w:type="dxa"/>
            <w:vMerge w:val="restart"/>
            <w:tcBorders>
              <w:top w:val="single" w:sz="4" w:space="0" w:color="000000"/>
              <w:left w:val="single" w:sz="4" w:space="0" w:color="000000"/>
              <w:right w:val="single" w:sz="4" w:space="0" w:color="auto"/>
            </w:tcBorders>
            <w:shd w:val="clear" w:color="auto" w:fill="auto"/>
            <w:vAlign w:val="center"/>
            <w:hideMark/>
          </w:tcPr>
          <w:p w14:paraId="700D94A8" w14:textId="77777777" w:rsidR="00714D10" w:rsidRPr="00907994" w:rsidRDefault="00714D10" w:rsidP="00714D10">
            <w:pPr>
              <w:rPr>
                <w:color w:val="000000"/>
                <w:sz w:val="18"/>
                <w:szCs w:val="18"/>
              </w:rPr>
            </w:pPr>
            <w:r w:rsidRPr="00907994">
              <w:rPr>
                <w:color w:val="000000"/>
                <w:sz w:val="18"/>
                <w:szCs w:val="18"/>
              </w:rPr>
              <w:t>C12 Lethbridge, Medicine Hall and adjacent communities</w:t>
            </w:r>
          </w:p>
        </w:tc>
        <w:tc>
          <w:tcPr>
            <w:tcW w:w="13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0FC5FA04" w14:textId="77777777" w:rsidR="00714D10" w:rsidRPr="00907994" w:rsidRDefault="00714D10" w:rsidP="0051154B">
            <w:pPr>
              <w:rPr>
                <w:color w:val="000000"/>
                <w:sz w:val="18"/>
                <w:szCs w:val="18"/>
              </w:rPr>
            </w:pPr>
            <w:r w:rsidRPr="00907994">
              <w:rPr>
                <w:color w:val="000000"/>
                <w:sz w:val="18"/>
                <w:szCs w:val="18"/>
              </w:rPr>
              <w:t>49.69775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51CE8" w14:textId="77777777" w:rsidR="00714D10" w:rsidRPr="00907994" w:rsidRDefault="00714D10" w:rsidP="0051154B">
            <w:pPr>
              <w:rPr>
                <w:color w:val="000000"/>
                <w:sz w:val="18"/>
                <w:szCs w:val="18"/>
              </w:rPr>
            </w:pPr>
            <w:r w:rsidRPr="00907994">
              <w:rPr>
                <w:color w:val="000000"/>
                <w:sz w:val="18"/>
                <w:szCs w:val="18"/>
              </w:rPr>
              <w:t>-112.84051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7A02C59F" w14:textId="77777777" w:rsidR="00714D10" w:rsidRPr="00907994" w:rsidRDefault="00714D10" w:rsidP="00714D10">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576460B1" w14:textId="77777777" w:rsidR="00714D10" w:rsidRPr="00907994" w:rsidRDefault="00714D10" w:rsidP="00714D10">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40DE50C6" w14:textId="77777777" w:rsidR="00714D10" w:rsidRPr="00907994" w:rsidRDefault="00714D10" w:rsidP="00714D10">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2BCD9A0B" w14:textId="77777777" w:rsidR="00714D10" w:rsidRPr="00907994" w:rsidRDefault="00714D10" w:rsidP="00714D10">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099B50DF" w14:textId="77777777" w:rsidR="00714D10" w:rsidRPr="00907994" w:rsidRDefault="00714D10" w:rsidP="00714D10">
            <w:pPr>
              <w:rPr>
                <w:sz w:val="18"/>
                <w:szCs w:val="18"/>
              </w:rPr>
            </w:pPr>
          </w:p>
        </w:tc>
      </w:tr>
      <w:tr w:rsidR="0051154B" w:rsidRPr="00907994" w14:paraId="092FEE77" w14:textId="77777777" w:rsidTr="00797050">
        <w:trPr>
          <w:cantSplit/>
          <w:trHeight w:val="20"/>
        </w:trPr>
        <w:tc>
          <w:tcPr>
            <w:tcW w:w="2830" w:type="dxa"/>
            <w:vMerge/>
            <w:tcBorders>
              <w:left w:val="single" w:sz="4" w:space="0" w:color="000000"/>
              <w:bottom w:val="single" w:sz="4" w:space="0" w:color="000000"/>
              <w:right w:val="single" w:sz="4" w:space="0" w:color="auto"/>
            </w:tcBorders>
            <w:shd w:val="clear" w:color="auto" w:fill="auto"/>
            <w:hideMark/>
          </w:tcPr>
          <w:p w14:paraId="54572E0D" w14:textId="4633ED4A" w:rsidR="00714D10" w:rsidRPr="00907994" w:rsidRDefault="00714D10" w:rsidP="00714D10">
            <w:pPr>
              <w:rPr>
                <w:color w:val="000000"/>
                <w:sz w:val="18"/>
                <w:szCs w:val="18"/>
              </w:rPr>
            </w:pPr>
          </w:p>
        </w:tc>
        <w:tc>
          <w:tcPr>
            <w:tcW w:w="1359"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0902C230" w14:textId="77777777" w:rsidR="00714D10" w:rsidRPr="00907994" w:rsidRDefault="00714D10" w:rsidP="0051154B">
            <w:pPr>
              <w:rPr>
                <w:color w:val="000000"/>
                <w:sz w:val="18"/>
                <w:szCs w:val="18"/>
              </w:rPr>
            </w:pPr>
            <w:r w:rsidRPr="00907994">
              <w:rPr>
                <w:color w:val="000000"/>
                <w:sz w:val="18"/>
                <w:szCs w:val="18"/>
              </w:rPr>
              <w:t>50.02883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057CB" w14:textId="77777777" w:rsidR="00714D10" w:rsidRPr="00907994" w:rsidRDefault="00714D10" w:rsidP="0051154B">
            <w:pPr>
              <w:rPr>
                <w:color w:val="000000"/>
                <w:sz w:val="18"/>
                <w:szCs w:val="18"/>
              </w:rPr>
            </w:pPr>
            <w:r w:rsidRPr="00907994">
              <w:rPr>
                <w:color w:val="000000"/>
                <w:sz w:val="18"/>
                <w:szCs w:val="18"/>
              </w:rPr>
              <w:t>-110.7033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3E94F4F7" w14:textId="77777777" w:rsidR="00714D10" w:rsidRPr="00907994" w:rsidRDefault="00714D10" w:rsidP="00714D10">
            <w:pPr>
              <w:jc w:val="right"/>
              <w:rPr>
                <w:color w:val="000000"/>
                <w:sz w:val="18"/>
                <w:szCs w:val="18"/>
              </w:rPr>
            </w:pPr>
          </w:p>
        </w:tc>
        <w:tc>
          <w:tcPr>
            <w:tcW w:w="2043" w:type="dxa"/>
            <w:tcBorders>
              <w:top w:val="single" w:sz="4" w:space="0" w:color="auto"/>
              <w:left w:val="single" w:sz="4" w:space="0" w:color="auto"/>
              <w:bottom w:val="single" w:sz="4" w:space="0" w:color="auto"/>
              <w:right w:val="single" w:sz="4" w:space="0" w:color="auto"/>
            </w:tcBorders>
            <w:shd w:val="clear" w:color="auto" w:fill="auto"/>
            <w:noWrap/>
            <w:hideMark/>
          </w:tcPr>
          <w:p w14:paraId="738688FC" w14:textId="77777777" w:rsidR="00714D10" w:rsidRPr="00907994" w:rsidRDefault="00714D10" w:rsidP="00714D10">
            <w:pPr>
              <w:rPr>
                <w:sz w:val="18"/>
                <w:szCs w:val="18"/>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14:paraId="0B4222E9" w14:textId="77777777" w:rsidR="00714D10" w:rsidRPr="00907994" w:rsidRDefault="00714D10" w:rsidP="00714D10">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14:paraId="034205C3" w14:textId="77777777" w:rsidR="00714D10" w:rsidRPr="00907994" w:rsidRDefault="00714D10" w:rsidP="00714D10">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16E3B766" w14:textId="77777777" w:rsidR="00714D10" w:rsidRPr="00907994" w:rsidRDefault="00714D10" w:rsidP="00714D10">
            <w:pPr>
              <w:rPr>
                <w:sz w:val="18"/>
                <w:szCs w:val="18"/>
              </w:rPr>
            </w:pPr>
          </w:p>
        </w:tc>
      </w:tr>
    </w:tbl>
    <w:p w14:paraId="3B06379D" w14:textId="77777777" w:rsidR="000544BD" w:rsidRDefault="000544BD" w:rsidP="00216933">
      <w:pPr>
        <w:rPr>
          <w:bCs/>
          <w:sz w:val="22"/>
          <w:szCs w:val="22"/>
        </w:rPr>
        <w:sectPr w:rsidR="000544BD" w:rsidSect="004209E4">
          <w:pgSz w:w="15840" w:h="12220" w:orient="landscape"/>
          <w:pgMar w:top="1440" w:right="1008" w:bottom="1440" w:left="1440" w:header="706" w:footer="706" w:gutter="0"/>
          <w:cols w:space="720"/>
          <w:titlePg/>
          <w:docGrid w:linePitch="360"/>
        </w:sectPr>
      </w:pPr>
    </w:p>
    <w:bookmarkEnd w:id="5"/>
    <w:p w14:paraId="38689FDC" w14:textId="156A5F4F" w:rsidR="00E720A7" w:rsidRDefault="00102321" w:rsidP="00102321">
      <w:pPr>
        <w:rPr>
          <w:bCs/>
          <w:sz w:val="22"/>
          <w:szCs w:val="22"/>
        </w:rPr>
      </w:pPr>
      <w:r w:rsidRPr="00DC11CC">
        <w:rPr>
          <w:b/>
          <w:sz w:val="22"/>
          <w:szCs w:val="22"/>
        </w:rPr>
        <w:lastRenderedPageBreak/>
        <w:t xml:space="preserve">Table </w:t>
      </w:r>
      <w:r>
        <w:rPr>
          <w:b/>
          <w:sz w:val="22"/>
          <w:szCs w:val="22"/>
        </w:rPr>
        <w:t>2</w:t>
      </w:r>
      <w:r w:rsidRPr="00DC11CC">
        <w:rPr>
          <w:b/>
          <w:sz w:val="22"/>
          <w:szCs w:val="22"/>
        </w:rPr>
        <w:t>:</w:t>
      </w:r>
      <w:r w:rsidRPr="00DC11CC">
        <w:rPr>
          <w:bCs/>
          <w:sz w:val="22"/>
          <w:szCs w:val="22"/>
        </w:rPr>
        <w:t xml:space="preserve"> </w:t>
      </w:r>
      <w:r>
        <w:rPr>
          <w:bCs/>
          <w:sz w:val="22"/>
          <w:szCs w:val="22"/>
        </w:rPr>
        <w:t xml:space="preserve">Unit Price – </w:t>
      </w:r>
      <w:r w:rsidR="00E358E0" w:rsidRPr="00DA5B41">
        <w:rPr>
          <w:b/>
          <w:sz w:val="22"/>
          <w:szCs w:val="22"/>
        </w:rPr>
        <w:t xml:space="preserve">Preconditioning </w:t>
      </w:r>
      <w:r w:rsidR="00E358E0">
        <w:rPr>
          <w:bCs/>
          <w:sz w:val="22"/>
          <w:szCs w:val="22"/>
        </w:rPr>
        <w:t xml:space="preserve">to achieve Sorting Efficiency Rates and outbound material quality </w:t>
      </w:r>
    </w:p>
    <w:p w14:paraId="71E69CCB" w14:textId="77777777" w:rsidR="00E720A7" w:rsidRDefault="00E720A7" w:rsidP="00102321">
      <w:pPr>
        <w:rPr>
          <w:bCs/>
          <w:sz w:val="22"/>
          <w:szCs w:val="22"/>
        </w:rPr>
      </w:pPr>
    </w:p>
    <w:p w14:paraId="3719FC00" w14:textId="243DF4A2" w:rsidR="00E720A7" w:rsidRDefault="00E720A7" w:rsidP="00E720A7">
      <w:pPr>
        <w:rPr>
          <w:bCs/>
          <w:sz w:val="22"/>
          <w:szCs w:val="22"/>
        </w:rPr>
      </w:pPr>
      <w:r>
        <w:rPr>
          <w:bCs/>
          <w:sz w:val="22"/>
          <w:szCs w:val="22"/>
        </w:rPr>
        <w:t xml:space="preserve">Proponent to complete pricing for each quantity tier up to the </w:t>
      </w:r>
      <w:r w:rsidR="00DA2942">
        <w:rPr>
          <w:bCs/>
          <w:sz w:val="22"/>
          <w:szCs w:val="22"/>
        </w:rPr>
        <w:t xml:space="preserve">proposed PCF’s </w:t>
      </w:r>
      <w:r>
        <w:rPr>
          <w:bCs/>
          <w:sz w:val="22"/>
          <w:szCs w:val="22"/>
        </w:rPr>
        <w:t xml:space="preserve">Facility </w:t>
      </w:r>
      <w:r w:rsidR="007B6CDF">
        <w:rPr>
          <w:bCs/>
          <w:sz w:val="22"/>
          <w:szCs w:val="22"/>
        </w:rPr>
        <w:t>Limit</w:t>
      </w:r>
      <w:r w:rsidR="007F77AD">
        <w:rPr>
          <w:bCs/>
          <w:sz w:val="22"/>
          <w:szCs w:val="22"/>
        </w:rPr>
        <w:t xml:space="preserve">. The </w:t>
      </w:r>
      <w:r w:rsidR="00802C16">
        <w:rPr>
          <w:bCs/>
          <w:sz w:val="22"/>
          <w:szCs w:val="22"/>
        </w:rPr>
        <w:t xml:space="preserve">Proponent </w:t>
      </w:r>
    </w:p>
    <w:p w14:paraId="1A01AE32" w14:textId="02C4C568" w:rsidR="00DA3A86" w:rsidRDefault="00E358E0" w:rsidP="00102321">
      <w:pPr>
        <w:rPr>
          <w:bCs/>
          <w:sz w:val="22"/>
          <w:szCs w:val="22"/>
        </w:rPr>
      </w:pPr>
      <w:r>
        <w:rPr>
          <w:bCs/>
          <w:sz w:val="22"/>
          <w:szCs w:val="22"/>
        </w:rPr>
        <w:t xml:space="preserve"> </w:t>
      </w:r>
    </w:p>
    <w:p w14:paraId="5B005020" w14:textId="77777777" w:rsidR="00102321" w:rsidRPr="005C5922" w:rsidRDefault="00102321" w:rsidP="00102321">
      <w:pPr>
        <w:rPr>
          <w:rFonts w:ascii="Arial" w:hAnsi="Arial"/>
          <w:sz w:val="20"/>
        </w:rPr>
      </w:pPr>
    </w:p>
    <w:tbl>
      <w:tblPr>
        <w:tblStyle w:val="TableGrid"/>
        <w:tblW w:w="0" w:type="auto"/>
        <w:tblLook w:val="04A0" w:firstRow="1" w:lastRow="0" w:firstColumn="1" w:lastColumn="0" w:noHBand="0" w:noVBand="1"/>
      </w:tblPr>
      <w:tblGrid>
        <w:gridCol w:w="2547"/>
        <w:gridCol w:w="3361"/>
        <w:gridCol w:w="3361"/>
      </w:tblGrid>
      <w:tr w:rsidR="001D774C" w14:paraId="07872474" w14:textId="77777777" w:rsidTr="00797050">
        <w:tc>
          <w:tcPr>
            <w:tcW w:w="2547" w:type="dxa"/>
            <w:vMerge w:val="restart"/>
            <w:shd w:val="clear" w:color="auto" w:fill="D9D9D9" w:themeFill="background1" w:themeFillShade="D9"/>
            <w:vAlign w:val="center"/>
          </w:tcPr>
          <w:p w14:paraId="25519318" w14:textId="178E2417" w:rsidR="001D774C" w:rsidRPr="00AD4EB6" w:rsidRDefault="001D774C" w:rsidP="001D774C">
            <w:pPr>
              <w:jc w:val="center"/>
              <w:rPr>
                <w:sz w:val="22"/>
                <w:szCs w:val="22"/>
              </w:rPr>
            </w:pPr>
            <w:r w:rsidRPr="00797050">
              <w:rPr>
                <w:b/>
                <w:bCs/>
                <w:sz w:val="22"/>
                <w:szCs w:val="22"/>
              </w:rPr>
              <w:t>Quantity (tonnes)</w:t>
            </w:r>
          </w:p>
        </w:tc>
        <w:tc>
          <w:tcPr>
            <w:tcW w:w="3361" w:type="dxa"/>
            <w:shd w:val="clear" w:color="auto" w:fill="D9D9D9" w:themeFill="background1" w:themeFillShade="D9"/>
          </w:tcPr>
          <w:p w14:paraId="4584BBE3" w14:textId="3B4A80A6" w:rsidR="001D774C" w:rsidRPr="000544BD" w:rsidDel="00FC3E5C" w:rsidRDefault="001D774C" w:rsidP="000544BD">
            <w:pPr>
              <w:jc w:val="center"/>
              <w:rPr>
                <w:b/>
                <w:bCs/>
                <w:sz w:val="22"/>
                <w:szCs w:val="22"/>
              </w:rPr>
            </w:pPr>
            <w:r w:rsidRPr="000544BD">
              <w:rPr>
                <w:b/>
                <w:bCs/>
                <w:sz w:val="22"/>
                <w:szCs w:val="22"/>
              </w:rPr>
              <w:t>A</w:t>
            </w:r>
          </w:p>
        </w:tc>
        <w:tc>
          <w:tcPr>
            <w:tcW w:w="3361" w:type="dxa"/>
            <w:shd w:val="clear" w:color="auto" w:fill="D9D9D9" w:themeFill="background1" w:themeFillShade="D9"/>
          </w:tcPr>
          <w:p w14:paraId="1028C7D6" w14:textId="381D0F9D" w:rsidR="001D774C" w:rsidRPr="000544BD" w:rsidRDefault="001D774C" w:rsidP="000544BD">
            <w:pPr>
              <w:jc w:val="center"/>
              <w:rPr>
                <w:b/>
                <w:bCs/>
                <w:sz w:val="22"/>
                <w:szCs w:val="22"/>
              </w:rPr>
            </w:pPr>
            <w:r>
              <w:rPr>
                <w:b/>
                <w:bCs/>
                <w:sz w:val="22"/>
                <w:szCs w:val="22"/>
              </w:rPr>
              <w:t>B</w:t>
            </w:r>
          </w:p>
        </w:tc>
      </w:tr>
      <w:tr w:rsidR="001D774C" w14:paraId="6C95C5A4" w14:textId="4C82D007" w:rsidTr="007A5E49">
        <w:tc>
          <w:tcPr>
            <w:tcW w:w="2547" w:type="dxa"/>
            <w:vMerge/>
            <w:shd w:val="clear" w:color="auto" w:fill="D9D9D9" w:themeFill="background1" w:themeFillShade="D9"/>
            <w:vAlign w:val="center"/>
          </w:tcPr>
          <w:p w14:paraId="18B95BB0" w14:textId="6616E64E" w:rsidR="001D774C" w:rsidRPr="00797050" w:rsidRDefault="001D774C" w:rsidP="00797050">
            <w:pPr>
              <w:jc w:val="center"/>
              <w:rPr>
                <w:b/>
                <w:bCs/>
                <w:sz w:val="22"/>
                <w:szCs w:val="22"/>
              </w:rPr>
            </w:pPr>
          </w:p>
        </w:tc>
        <w:tc>
          <w:tcPr>
            <w:tcW w:w="3361" w:type="dxa"/>
            <w:shd w:val="clear" w:color="auto" w:fill="D9D9D9" w:themeFill="background1" w:themeFillShade="D9"/>
            <w:vAlign w:val="center"/>
          </w:tcPr>
          <w:p w14:paraId="5E6A35FD" w14:textId="5399AC91" w:rsidR="001D774C" w:rsidRPr="00797050" w:rsidRDefault="001D774C" w:rsidP="00797050">
            <w:pPr>
              <w:jc w:val="center"/>
              <w:rPr>
                <w:b/>
                <w:bCs/>
                <w:sz w:val="22"/>
                <w:szCs w:val="22"/>
              </w:rPr>
            </w:pPr>
            <w:r w:rsidRPr="00797050">
              <w:rPr>
                <w:b/>
                <w:bCs/>
                <w:sz w:val="22"/>
                <w:szCs w:val="22"/>
              </w:rPr>
              <w:t>Unit Price for Preconditioning Loose and Compacted material</w:t>
            </w:r>
          </w:p>
          <w:p w14:paraId="19FF275C" w14:textId="2C6A4568" w:rsidR="001D774C" w:rsidRPr="00797050" w:rsidRDefault="001D774C" w:rsidP="00797050">
            <w:pPr>
              <w:jc w:val="center"/>
              <w:rPr>
                <w:b/>
                <w:bCs/>
                <w:sz w:val="22"/>
                <w:szCs w:val="22"/>
              </w:rPr>
            </w:pPr>
            <w:r w:rsidRPr="00797050">
              <w:rPr>
                <w:b/>
                <w:bCs/>
                <w:sz w:val="22"/>
                <w:szCs w:val="22"/>
              </w:rPr>
              <w:t>($/tonne)</w:t>
            </w:r>
          </w:p>
        </w:tc>
        <w:tc>
          <w:tcPr>
            <w:tcW w:w="3361" w:type="dxa"/>
            <w:shd w:val="clear" w:color="auto" w:fill="D9D9D9" w:themeFill="background1" w:themeFillShade="D9"/>
            <w:vAlign w:val="center"/>
          </w:tcPr>
          <w:p w14:paraId="6E06BB06" w14:textId="497E1E27" w:rsidR="001D774C" w:rsidRPr="00797050" w:rsidRDefault="001D774C" w:rsidP="00797050">
            <w:pPr>
              <w:jc w:val="center"/>
              <w:rPr>
                <w:b/>
                <w:bCs/>
                <w:sz w:val="22"/>
                <w:szCs w:val="22"/>
              </w:rPr>
            </w:pPr>
            <w:r w:rsidRPr="00797050">
              <w:rPr>
                <w:b/>
                <w:bCs/>
                <w:sz w:val="22"/>
                <w:szCs w:val="22"/>
              </w:rPr>
              <w:t>Surcharge for Preconditioning of Baled Collected Material*</w:t>
            </w:r>
          </w:p>
          <w:p w14:paraId="51737016" w14:textId="618D888A" w:rsidR="001D774C" w:rsidRPr="00797050" w:rsidDel="00FC3E5C" w:rsidRDefault="001D774C" w:rsidP="00797050">
            <w:pPr>
              <w:jc w:val="center"/>
              <w:rPr>
                <w:b/>
                <w:bCs/>
                <w:sz w:val="22"/>
                <w:szCs w:val="22"/>
              </w:rPr>
            </w:pPr>
            <w:r w:rsidRPr="00797050">
              <w:rPr>
                <w:b/>
                <w:bCs/>
                <w:sz w:val="22"/>
                <w:szCs w:val="22"/>
              </w:rPr>
              <w:t>($/tonne)</w:t>
            </w:r>
          </w:p>
        </w:tc>
      </w:tr>
      <w:tr w:rsidR="00AB0645" w14:paraId="4861ABC1" w14:textId="37A6CA7C" w:rsidTr="00D70AB4">
        <w:tc>
          <w:tcPr>
            <w:tcW w:w="2547" w:type="dxa"/>
          </w:tcPr>
          <w:p w14:paraId="5A849003" w14:textId="614B9CA6" w:rsidR="00AB0645" w:rsidRPr="00AD4EB6" w:rsidRDefault="00AB0645" w:rsidP="00265DDA">
            <w:pPr>
              <w:rPr>
                <w:sz w:val="22"/>
                <w:szCs w:val="22"/>
              </w:rPr>
            </w:pPr>
            <w:r>
              <w:rPr>
                <w:sz w:val="22"/>
                <w:szCs w:val="22"/>
              </w:rPr>
              <w:t>0 – 10,000</w:t>
            </w:r>
          </w:p>
        </w:tc>
        <w:tc>
          <w:tcPr>
            <w:tcW w:w="3361" w:type="dxa"/>
          </w:tcPr>
          <w:p w14:paraId="2A959AD5" w14:textId="77777777" w:rsidR="00AB0645" w:rsidRPr="00AD4EB6" w:rsidRDefault="00AB0645" w:rsidP="00265DDA">
            <w:pPr>
              <w:rPr>
                <w:sz w:val="22"/>
                <w:szCs w:val="22"/>
              </w:rPr>
            </w:pPr>
          </w:p>
        </w:tc>
        <w:tc>
          <w:tcPr>
            <w:tcW w:w="3361" w:type="dxa"/>
          </w:tcPr>
          <w:p w14:paraId="14B2B7B7" w14:textId="77777777" w:rsidR="00AB0645" w:rsidRPr="00AD4EB6" w:rsidRDefault="00AB0645" w:rsidP="00265DDA">
            <w:pPr>
              <w:rPr>
                <w:sz w:val="22"/>
                <w:szCs w:val="22"/>
              </w:rPr>
            </w:pPr>
          </w:p>
        </w:tc>
      </w:tr>
      <w:tr w:rsidR="00AB0645" w14:paraId="41C5A0AC" w14:textId="6BCC63E7" w:rsidTr="00797050">
        <w:tc>
          <w:tcPr>
            <w:tcW w:w="2547" w:type="dxa"/>
          </w:tcPr>
          <w:p w14:paraId="6606E4CD" w14:textId="74EEB751" w:rsidR="00AB0645" w:rsidRPr="00AD4EB6" w:rsidRDefault="00AB0645" w:rsidP="00265DDA">
            <w:pPr>
              <w:rPr>
                <w:sz w:val="22"/>
                <w:szCs w:val="22"/>
              </w:rPr>
            </w:pPr>
            <w:r>
              <w:rPr>
                <w:sz w:val="22"/>
                <w:szCs w:val="22"/>
              </w:rPr>
              <w:t>10,001-20,000</w:t>
            </w:r>
          </w:p>
        </w:tc>
        <w:tc>
          <w:tcPr>
            <w:tcW w:w="3361" w:type="dxa"/>
          </w:tcPr>
          <w:p w14:paraId="31847693" w14:textId="77777777" w:rsidR="00AB0645" w:rsidRPr="00AD4EB6" w:rsidRDefault="00AB0645" w:rsidP="00265DDA">
            <w:pPr>
              <w:rPr>
                <w:sz w:val="22"/>
                <w:szCs w:val="22"/>
              </w:rPr>
            </w:pPr>
          </w:p>
        </w:tc>
        <w:tc>
          <w:tcPr>
            <w:tcW w:w="3361" w:type="dxa"/>
            <w:tcBorders>
              <w:bottom w:val="single" w:sz="4" w:space="0" w:color="auto"/>
            </w:tcBorders>
          </w:tcPr>
          <w:p w14:paraId="1B21810B" w14:textId="77777777" w:rsidR="00AB0645" w:rsidRPr="00AD4EB6" w:rsidRDefault="00AB0645" w:rsidP="00265DDA">
            <w:pPr>
              <w:rPr>
                <w:sz w:val="22"/>
                <w:szCs w:val="22"/>
              </w:rPr>
            </w:pPr>
          </w:p>
        </w:tc>
      </w:tr>
      <w:tr w:rsidR="00AB0645" w14:paraId="62EC9515" w14:textId="7144D0C1" w:rsidTr="00797050">
        <w:tc>
          <w:tcPr>
            <w:tcW w:w="2547" w:type="dxa"/>
          </w:tcPr>
          <w:p w14:paraId="55B1B3F6" w14:textId="571FF78B" w:rsidR="00AB0645" w:rsidRPr="00AD4EB6" w:rsidRDefault="00AB0645" w:rsidP="00265DDA">
            <w:pPr>
              <w:rPr>
                <w:sz w:val="22"/>
                <w:szCs w:val="22"/>
              </w:rPr>
            </w:pPr>
            <w:r>
              <w:rPr>
                <w:sz w:val="22"/>
                <w:szCs w:val="22"/>
              </w:rPr>
              <w:t>20,001-30,000</w:t>
            </w:r>
          </w:p>
        </w:tc>
        <w:tc>
          <w:tcPr>
            <w:tcW w:w="3361" w:type="dxa"/>
          </w:tcPr>
          <w:p w14:paraId="1D51B72A" w14:textId="77777777" w:rsidR="00AB0645" w:rsidRPr="00AD4EB6" w:rsidRDefault="00AB0645" w:rsidP="00265DDA">
            <w:pPr>
              <w:rPr>
                <w:sz w:val="22"/>
                <w:szCs w:val="22"/>
              </w:rPr>
            </w:pPr>
          </w:p>
        </w:tc>
        <w:tc>
          <w:tcPr>
            <w:tcW w:w="3361" w:type="dxa"/>
            <w:shd w:val="clear" w:color="auto" w:fill="auto"/>
          </w:tcPr>
          <w:p w14:paraId="78095F51" w14:textId="77777777" w:rsidR="00AB0645" w:rsidRPr="00AD4EB6" w:rsidRDefault="00AB0645" w:rsidP="00265DDA">
            <w:pPr>
              <w:rPr>
                <w:sz w:val="22"/>
                <w:szCs w:val="22"/>
              </w:rPr>
            </w:pPr>
          </w:p>
        </w:tc>
      </w:tr>
      <w:tr w:rsidR="00AB0645" w14:paraId="5DA8D648" w14:textId="5DE49295" w:rsidTr="00797050">
        <w:tc>
          <w:tcPr>
            <w:tcW w:w="2547" w:type="dxa"/>
          </w:tcPr>
          <w:p w14:paraId="292023C4" w14:textId="583921E4" w:rsidR="00AB0645" w:rsidRPr="00AD4EB6" w:rsidRDefault="00AB0645" w:rsidP="00265DDA">
            <w:pPr>
              <w:rPr>
                <w:sz w:val="22"/>
                <w:szCs w:val="22"/>
              </w:rPr>
            </w:pPr>
            <w:r>
              <w:rPr>
                <w:sz w:val="22"/>
                <w:szCs w:val="22"/>
              </w:rPr>
              <w:t>30,001-40,000</w:t>
            </w:r>
          </w:p>
        </w:tc>
        <w:tc>
          <w:tcPr>
            <w:tcW w:w="3361" w:type="dxa"/>
          </w:tcPr>
          <w:p w14:paraId="5108E793" w14:textId="77777777" w:rsidR="00AB0645" w:rsidRPr="00AD4EB6" w:rsidRDefault="00AB0645" w:rsidP="00265DDA">
            <w:pPr>
              <w:rPr>
                <w:sz w:val="22"/>
                <w:szCs w:val="22"/>
              </w:rPr>
            </w:pPr>
          </w:p>
        </w:tc>
        <w:tc>
          <w:tcPr>
            <w:tcW w:w="3361" w:type="dxa"/>
            <w:shd w:val="clear" w:color="auto" w:fill="auto"/>
          </w:tcPr>
          <w:p w14:paraId="24D839EB" w14:textId="77777777" w:rsidR="00AB0645" w:rsidRPr="00AD4EB6" w:rsidRDefault="00AB0645" w:rsidP="00265DDA">
            <w:pPr>
              <w:rPr>
                <w:sz w:val="22"/>
                <w:szCs w:val="22"/>
              </w:rPr>
            </w:pPr>
          </w:p>
        </w:tc>
      </w:tr>
      <w:tr w:rsidR="00AB0645" w14:paraId="28327377" w14:textId="114838B8" w:rsidTr="00797050">
        <w:tc>
          <w:tcPr>
            <w:tcW w:w="2547" w:type="dxa"/>
          </w:tcPr>
          <w:p w14:paraId="48CC20E2" w14:textId="360C8995" w:rsidR="00AB0645" w:rsidRPr="00AD4EB6" w:rsidRDefault="00AB0645" w:rsidP="00265DDA">
            <w:pPr>
              <w:rPr>
                <w:sz w:val="22"/>
                <w:szCs w:val="22"/>
              </w:rPr>
            </w:pPr>
            <w:r w:rsidRPr="00AD4EB6">
              <w:rPr>
                <w:sz w:val="22"/>
                <w:szCs w:val="22"/>
              </w:rPr>
              <w:t>4</w:t>
            </w:r>
            <w:r>
              <w:rPr>
                <w:sz w:val="22"/>
                <w:szCs w:val="22"/>
              </w:rPr>
              <w:t>0</w:t>
            </w:r>
            <w:r w:rsidRPr="00AD4EB6">
              <w:rPr>
                <w:sz w:val="22"/>
                <w:szCs w:val="22"/>
              </w:rPr>
              <w:t>,000 - 50,000</w:t>
            </w:r>
          </w:p>
        </w:tc>
        <w:tc>
          <w:tcPr>
            <w:tcW w:w="3361" w:type="dxa"/>
          </w:tcPr>
          <w:p w14:paraId="5A166520" w14:textId="77777777" w:rsidR="00AB0645" w:rsidRPr="00AD4EB6" w:rsidRDefault="00AB0645" w:rsidP="00265DDA">
            <w:pPr>
              <w:rPr>
                <w:sz w:val="22"/>
                <w:szCs w:val="22"/>
              </w:rPr>
            </w:pPr>
          </w:p>
        </w:tc>
        <w:tc>
          <w:tcPr>
            <w:tcW w:w="3361" w:type="dxa"/>
            <w:shd w:val="clear" w:color="auto" w:fill="auto"/>
          </w:tcPr>
          <w:p w14:paraId="1AB4A7C3" w14:textId="77777777" w:rsidR="00AB0645" w:rsidRPr="00AD4EB6" w:rsidRDefault="00AB0645" w:rsidP="00265DDA">
            <w:pPr>
              <w:rPr>
                <w:sz w:val="22"/>
                <w:szCs w:val="22"/>
              </w:rPr>
            </w:pPr>
          </w:p>
        </w:tc>
      </w:tr>
      <w:tr w:rsidR="00AB0645" w14:paraId="47282265" w14:textId="6C89DCBF" w:rsidTr="00797050">
        <w:tc>
          <w:tcPr>
            <w:tcW w:w="2547" w:type="dxa"/>
          </w:tcPr>
          <w:p w14:paraId="328452DB" w14:textId="77777777" w:rsidR="00AB0645" w:rsidRPr="00AD4EB6" w:rsidRDefault="00AB0645" w:rsidP="00265DDA">
            <w:pPr>
              <w:rPr>
                <w:sz w:val="22"/>
                <w:szCs w:val="22"/>
              </w:rPr>
            </w:pPr>
            <w:r w:rsidRPr="00AD4EB6">
              <w:rPr>
                <w:sz w:val="22"/>
                <w:szCs w:val="22"/>
              </w:rPr>
              <w:t>50,001 - 60,000</w:t>
            </w:r>
          </w:p>
        </w:tc>
        <w:tc>
          <w:tcPr>
            <w:tcW w:w="3361" w:type="dxa"/>
          </w:tcPr>
          <w:p w14:paraId="196B5EFF" w14:textId="77777777" w:rsidR="00AB0645" w:rsidRPr="00AD4EB6" w:rsidRDefault="00AB0645" w:rsidP="00265DDA">
            <w:pPr>
              <w:rPr>
                <w:sz w:val="22"/>
                <w:szCs w:val="22"/>
              </w:rPr>
            </w:pPr>
          </w:p>
        </w:tc>
        <w:tc>
          <w:tcPr>
            <w:tcW w:w="3361" w:type="dxa"/>
            <w:shd w:val="clear" w:color="auto" w:fill="auto"/>
          </w:tcPr>
          <w:p w14:paraId="7FE68E22" w14:textId="77777777" w:rsidR="00AB0645" w:rsidRPr="00AD4EB6" w:rsidRDefault="00AB0645" w:rsidP="00265DDA">
            <w:pPr>
              <w:rPr>
                <w:sz w:val="22"/>
                <w:szCs w:val="22"/>
              </w:rPr>
            </w:pPr>
          </w:p>
        </w:tc>
      </w:tr>
      <w:tr w:rsidR="00AB0645" w14:paraId="4F2FA5A4" w14:textId="729CDE34" w:rsidTr="00797050">
        <w:tc>
          <w:tcPr>
            <w:tcW w:w="2547" w:type="dxa"/>
          </w:tcPr>
          <w:p w14:paraId="69BC5AA6" w14:textId="77777777" w:rsidR="00AB0645" w:rsidRPr="00AD4EB6" w:rsidRDefault="00AB0645" w:rsidP="00265DDA">
            <w:pPr>
              <w:rPr>
                <w:sz w:val="22"/>
                <w:szCs w:val="22"/>
              </w:rPr>
            </w:pPr>
            <w:r w:rsidRPr="00AD4EB6">
              <w:rPr>
                <w:sz w:val="22"/>
                <w:szCs w:val="22"/>
              </w:rPr>
              <w:t>60,001 – 70,000</w:t>
            </w:r>
          </w:p>
        </w:tc>
        <w:tc>
          <w:tcPr>
            <w:tcW w:w="3361" w:type="dxa"/>
          </w:tcPr>
          <w:p w14:paraId="79EE89F6" w14:textId="77777777" w:rsidR="00AB0645" w:rsidRPr="00AD4EB6" w:rsidRDefault="00AB0645" w:rsidP="00265DDA">
            <w:pPr>
              <w:rPr>
                <w:sz w:val="22"/>
                <w:szCs w:val="22"/>
              </w:rPr>
            </w:pPr>
          </w:p>
        </w:tc>
        <w:tc>
          <w:tcPr>
            <w:tcW w:w="3361" w:type="dxa"/>
            <w:shd w:val="clear" w:color="auto" w:fill="auto"/>
          </w:tcPr>
          <w:p w14:paraId="07055A9E" w14:textId="77777777" w:rsidR="00AB0645" w:rsidRPr="00AD4EB6" w:rsidRDefault="00AB0645" w:rsidP="00265DDA">
            <w:pPr>
              <w:rPr>
                <w:sz w:val="22"/>
                <w:szCs w:val="22"/>
              </w:rPr>
            </w:pPr>
          </w:p>
        </w:tc>
      </w:tr>
      <w:tr w:rsidR="00AB0645" w14:paraId="76AC50C3" w14:textId="21439E22" w:rsidTr="00797050">
        <w:tc>
          <w:tcPr>
            <w:tcW w:w="2547" w:type="dxa"/>
          </w:tcPr>
          <w:p w14:paraId="71F26768" w14:textId="77777777" w:rsidR="00AB0645" w:rsidRPr="00AD4EB6" w:rsidRDefault="00AB0645" w:rsidP="00265DDA">
            <w:pPr>
              <w:rPr>
                <w:sz w:val="22"/>
                <w:szCs w:val="22"/>
              </w:rPr>
            </w:pPr>
            <w:r w:rsidRPr="00AD4EB6">
              <w:rPr>
                <w:sz w:val="22"/>
                <w:szCs w:val="22"/>
              </w:rPr>
              <w:t>70,001 – 80,000</w:t>
            </w:r>
          </w:p>
        </w:tc>
        <w:tc>
          <w:tcPr>
            <w:tcW w:w="3361" w:type="dxa"/>
          </w:tcPr>
          <w:p w14:paraId="7B75F105" w14:textId="77777777" w:rsidR="00AB0645" w:rsidRPr="00AD4EB6" w:rsidRDefault="00AB0645" w:rsidP="00265DDA">
            <w:pPr>
              <w:rPr>
                <w:sz w:val="22"/>
                <w:szCs w:val="22"/>
              </w:rPr>
            </w:pPr>
          </w:p>
        </w:tc>
        <w:tc>
          <w:tcPr>
            <w:tcW w:w="3361" w:type="dxa"/>
            <w:shd w:val="clear" w:color="auto" w:fill="auto"/>
          </w:tcPr>
          <w:p w14:paraId="3A1638DF" w14:textId="77777777" w:rsidR="00AB0645" w:rsidRPr="00AD4EB6" w:rsidRDefault="00AB0645" w:rsidP="00265DDA">
            <w:pPr>
              <w:rPr>
                <w:sz w:val="22"/>
                <w:szCs w:val="22"/>
              </w:rPr>
            </w:pPr>
          </w:p>
        </w:tc>
      </w:tr>
      <w:tr w:rsidR="00AB0645" w14:paraId="0E06989A" w14:textId="074B47CE" w:rsidTr="00797050">
        <w:tc>
          <w:tcPr>
            <w:tcW w:w="2547" w:type="dxa"/>
          </w:tcPr>
          <w:p w14:paraId="4BA34419" w14:textId="3F8BCA5B" w:rsidR="00AB0645" w:rsidRPr="00AD4EB6" w:rsidRDefault="00AB0645" w:rsidP="00265DDA">
            <w:pPr>
              <w:rPr>
                <w:sz w:val="22"/>
                <w:szCs w:val="22"/>
              </w:rPr>
            </w:pPr>
            <w:r w:rsidRPr="00AD4EB6">
              <w:rPr>
                <w:sz w:val="22"/>
                <w:szCs w:val="22"/>
              </w:rPr>
              <w:t xml:space="preserve">90,001 </w:t>
            </w:r>
            <w:proofErr w:type="gramStart"/>
            <w:r w:rsidRPr="00AD4EB6">
              <w:rPr>
                <w:sz w:val="22"/>
                <w:szCs w:val="22"/>
              </w:rPr>
              <w:t>–  100,000</w:t>
            </w:r>
            <w:proofErr w:type="gramEnd"/>
          </w:p>
        </w:tc>
        <w:tc>
          <w:tcPr>
            <w:tcW w:w="3361" w:type="dxa"/>
          </w:tcPr>
          <w:p w14:paraId="51784547" w14:textId="77777777" w:rsidR="00AB0645" w:rsidRPr="00AD4EB6" w:rsidRDefault="00AB0645" w:rsidP="00265DDA">
            <w:pPr>
              <w:rPr>
                <w:sz w:val="22"/>
                <w:szCs w:val="22"/>
              </w:rPr>
            </w:pPr>
          </w:p>
        </w:tc>
        <w:tc>
          <w:tcPr>
            <w:tcW w:w="3361" w:type="dxa"/>
            <w:shd w:val="clear" w:color="auto" w:fill="auto"/>
          </w:tcPr>
          <w:p w14:paraId="6E0E68F6" w14:textId="77777777" w:rsidR="00AB0645" w:rsidRPr="00AD4EB6" w:rsidRDefault="00AB0645" w:rsidP="00265DDA">
            <w:pPr>
              <w:rPr>
                <w:sz w:val="22"/>
                <w:szCs w:val="22"/>
              </w:rPr>
            </w:pPr>
          </w:p>
        </w:tc>
      </w:tr>
      <w:tr w:rsidR="00AB0645" w14:paraId="1E1581F0" w14:textId="1F27B5A1" w:rsidTr="00797050">
        <w:tc>
          <w:tcPr>
            <w:tcW w:w="2547" w:type="dxa"/>
          </w:tcPr>
          <w:p w14:paraId="79DC9988" w14:textId="2E486FB0" w:rsidR="00AB0645" w:rsidRPr="00AD4EB6" w:rsidRDefault="00AB0645" w:rsidP="00265DDA">
            <w:pPr>
              <w:rPr>
                <w:sz w:val="22"/>
                <w:szCs w:val="22"/>
              </w:rPr>
            </w:pPr>
            <w:r w:rsidRPr="00AD4EB6">
              <w:rPr>
                <w:sz w:val="22"/>
                <w:szCs w:val="22"/>
              </w:rPr>
              <w:t>100,001– 110,000</w:t>
            </w:r>
          </w:p>
        </w:tc>
        <w:tc>
          <w:tcPr>
            <w:tcW w:w="3361" w:type="dxa"/>
          </w:tcPr>
          <w:p w14:paraId="1EFAFF01" w14:textId="77777777" w:rsidR="00AB0645" w:rsidRPr="00AD4EB6" w:rsidRDefault="00AB0645" w:rsidP="00265DDA">
            <w:pPr>
              <w:rPr>
                <w:sz w:val="22"/>
                <w:szCs w:val="22"/>
              </w:rPr>
            </w:pPr>
          </w:p>
        </w:tc>
        <w:tc>
          <w:tcPr>
            <w:tcW w:w="3361" w:type="dxa"/>
            <w:tcBorders>
              <w:bottom w:val="single" w:sz="4" w:space="0" w:color="auto"/>
            </w:tcBorders>
            <w:shd w:val="clear" w:color="auto" w:fill="auto"/>
          </w:tcPr>
          <w:p w14:paraId="516FB3D5" w14:textId="77777777" w:rsidR="00AB0645" w:rsidRPr="00AD4EB6" w:rsidRDefault="00AB0645" w:rsidP="00265DDA">
            <w:pPr>
              <w:rPr>
                <w:sz w:val="22"/>
                <w:szCs w:val="22"/>
              </w:rPr>
            </w:pPr>
          </w:p>
        </w:tc>
      </w:tr>
      <w:tr w:rsidR="00AB0645" w14:paraId="0F9AF197" w14:textId="44222FF7" w:rsidTr="00797050">
        <w:tc>
          <w:tcPr>
            <w:tcW w:w="2547" w:type="dxa"/>
            <w:tcBorders>
              <w:bottom w:val="single" w:sz="4" w:space="0" w:color="auto"/>
            </w:tcBorders>
          </w:tcPr>
          <w:p w14:paraId="3A268CFC" w14:textId="6C6D8311" w:rsidR="00AB0645" w:rsidRPr="00AD4EB6" w:rsidRDefault="00AB0645" w:rsidP="00265DDA">
            <w:pPr>
              <w:rPr>
                <w:sz w:val="22"/>
                <w:szCs w:val="22"/>
              </w:rPr>
            </w:pPr>
            <w:r w:rsidRPr="00AD4EB6">
              <w:rPr>
                <w:sz w:val="22"/>
                <w:szCs w:val="22"/>
              </w:rPr>
              <w:t>110,001– 120,000</w:t>
            </w:r>
          </w:p>
        </w:tc>
        <w:tc>
          <w:tcPr>
            <w:tcW w:w="3361" w:type="dxa"/>
            <w:tcBorders>
              <w:bottom w:val="single" w:sz="4" w:space="0" w:color="auto"/>
            </w:tcBorders>
          </w:tcPr>
          <w:p w14:paraId="73FB6D3F" w14:textId="77777777" w:rsidR="00AB0645" w:rsidRPr="00AD4EB6" w:rsidRDefault="00AB0645" w:rsidP="00265DDA">
            <w:pPr>
              <w:rPr>
                <w:sz w:val="22"/>
                <w:szCs w:val="22"/>
              </w:rPr>
            </w:pPr>
          </w:p>
        </w:tc>
        <w:tc>
          <w:tcPr>
            <w:tcW w:w="3361" w:type="dxa"/>
            <w:tcBorders>
              <w:bottom w:val="single" w:sz="4" w:space="0" w:color="auto"/>
            </w:tcBorders>
            <w:shd w:val="clear" w:color="auto" w:fill="auto"/>
          </w:tcPr>
          <w:p w14:paraId="6E96E960" w14:textId="77777777" w:rsidR="00AB0645" w:rsidRPr="00AD4EB6" w:rsidRDefault="00AB0645" w:rsidP="00265DDA">
            <w:pPr>
              <w:rPr>
                <w:sz w:val="22"/>
                <w:szCs w:val="22"/>
              </w:rPr>
            </w:pPr>
          </w:p>
        </w:tc>
      </w:tr>
      <w:tr w:rsidR="00AB0645" w14:paraId="59D89DB6" w14:textId="4EC9EAFC" w:rsidTr="00797050">
        <w:tc>
          <w:tcPr>
            <w:tcW w:w="2547" w:type="dxa"/>
            <w:shd w:val="clear" w:color="auto" w:fill="auto"/>
          </w:tcPr>
          <w:p w14:paraId="1A3A23AE" w14:textId="2BD30AF1" w:rsidR="00AB0645" w:rsidRPr="00AD4EB6" w:rsidRDefault="00AB0645" w:rsidP="00265DDA">
            <w:pPr>
              <w:rPr>
                <w:sz w:val="22"/>
                <w:szCs w:val="22"/>
              </w:rPr>
            </w:pPr>
            <w:r>
              <w:rPr>
                <w:sz w:val="22"/>
                <w:szCs w:val="22"/>
              </w:rPr>
              <w:t xml:space="preserve">120,001 + </w:t>
            </w:r>
          </w:p>
        </w:tc>
        <w:tc>
          <w:tcPr>
            <w:tcW w:w="3361" w:type="dxa"/>
            <w:shd w:val="clear" w:color="auto" w:fill="auto"/>
          </w:tcPr>
          <w:p w14:paraId="43777BE3" w14:textId="77777777" w:rsidR="00AB0645" w:rsidRPr="00AD4EB6" w:rsidRDefault="00AB0645" w:rsidP="00265DDA">
            <w:pPr>
              <w:rPr>
                <w:sz w:val="22"/>
                <w:szCs w:val="22"/>
              </w:rPr>
            </w:pPr>
          </w:p>
        </w:tc>
        <w:tc>
          <w:tcPr>
            <w:tcW w:w="3361" w:type="dxa"/>
            <w:shd w:val="clear" w:color="auto" w:fill="auto"/>
          </w:tcPr>
          <w:p w14:paraId="3348B078" w14:textId="77777777" w:rsidR="00AB0645" w:rsidRPr="00AD4EB6" w:rsidRDefault="00AB0645" w:rsidP="00265DDA">
            <w:pPr>
              <w:rPr>
                <w:sz w:val="22"/>
                <w:szCs w:val="22"/>
              </w:rPr>
            </w:pPr>
          </w:p>
        </w:tc>
      </w:tr>
    </w:tbl>
    <w:p w14:paraId="7E725CFD" w14:textId="77777777" w:rsidR="00802C16" w:rsidRDefault="00802C16">
      <w:pPr>
        <w:rPr>
          <w:b/>
          <w:sz w:val="22"/>
          <w:szCs w:val="22"/>
        </w:rPr>
      </w:pPr>
    </w:p>
    <w:p w14:paraId="4F599EF3" w14:textId="04664A94" w:rsidR="00C30498" w:rsidRPr="000544BD" w:rsidRDefault="00700F6B" w:rsidP="00102321">
      <w:pPr>
        <w:rPr>
          <w:bCs/>
          <w:sz w:val="22"/>
          <w:szCs w:val="22"/>
        </w:rPr>
      </w:pPr>
      <w:r>
        <w:rPr>
          <w:bCs/>
          <w:sz w:val="22"/>
          <w:szCs w:val="22"/>
        </w:rPr>
        <w:t>*</w:t>
      </w:r>
      <w:r w:rsidR="005268AD">
        <w:rPr>
          <w:bCs/>
          <w:sz w:val="22"/>
          <w:szCs w:val="22"/>
        </w:rPr>
        <w:t xml:space="preserve"> </w:t>
      </w:r>
      <w:r>
        <w:rPr>
          <w:bCs/>
          <w:sz w:val="22"/>
          <w:szCs w:val="22"/>
        </w:rPr>
        <w:t xml:space="preserve">The </w:t>
      </w:r>
      <w:r w:rsidR="0081256F">
        <w:rPr>
          <w:bCs/>
          <w:sz w:val="22"/>
          <w:szCs w:val="22"/>
        </w:rPr>
        <w:t xml:space="preserve">surcharge </w:t>
      </w:r>
      <w:r w:rsidR="002E3465">
        <w:rPr>
          <w:bCs/>
          <w:sz w:val="22"/>
          <w:szCs w:val="22"/>
        </w:rPr>
        <w:t xml:space="preserve">in </w:t>
      </w:r>
      <w:r w:rsidR="00FC2AEA">
        <w:rPr>
          <w:bCs/>
          <w:sz w:val="22"/>
          <w:szCs w:val="22"/>
        </w:rPr>
        <w:t xml:space="preserve">column B </w:t>
      </w:r>
      <w:r w:rsidR="004A5BB9">
        <w:rPr>
          <w:bCs/>
          <w:sz w:val="22"/>
          <w:szCs w:val="22"/>
        </w:rPr>
        <w:t xml:space="preserve">is </w:t>
      </w:r>
      <w:r w:rsidR="005716C2">
        <w:rPr>
          <w:bCs/>
          <w:sz w:val="22"/>
          <w:szCs w:val="22"/>
        </w:rPr>
        <w:t xml:space="preserve">the amount </w:t>
      </w:r>
      <w:r w:rsidR="00D571E6">
        <w:rPr>
          <w:bCs/>
          <w:sz w:val="22"/>
          <w:szCs w:val="22"/>
        </w:rPr>
        <w:t xml:space="preserve">(if any) </w:t>
      </w:r>
      <w:r w:rsidR="005716C2">
        <w:rPr>
          <w:bCs/>
          <w:sz w:val="22"/>
          <w:szCs w:val="22"/>
        </w:rPr>
        <w:t>that is additional</w:t>
      </w:r>
      <w:r w:rsidR="004A5BB9">
        <w:rPr>
          <w:bCs/>
          <w:sz w:val="22"/>
          <w:szCs w:val="22"/>
        </w:rPr>
        <w:t xml:space="preserve"> to the Precon</w:t>
      </w:r>
      <w:r w:rsidR="002E3465">
        <w:rPr>
          <w:bCs/>
          <w:sz w:val="22"/>
          <w:szCs w:val="22"/>
        </w:rPr>
        <w:t xml:space="preserve">ditioning Fee </w:t>
      </w:r>
      <w:r w:rsidR="005716C2">
        <w:rPr>
          <w:bCs/>
          <w:sz w:val="22"/>
          <w:szCs w:val="22"/>
        </w:rPr>
        <w:t>q</w:t>
      </w:r>
      <w:r w:rsidR="002E3465">
        <w:rPr>
          <w:bCs/>
          <w:sz w:val="22"/>
          <w:szCs w:val="22"/>
        </w:rPr>
        <w:t>uoted in Column A</w:t>
      </w:r>
      <w:r w:rsidR="000544BD">
        <w:rPr>
          <w:bCs/>
          <w:sz w:val="22"/>
          <w:szCs w:val="22"/>
        </w:rPr>
        <w:t>.</w:t>
      </w:r>
    </w:p>
    <w:p w14:paraId="700AA13E" w14:textId="77777777" w:rsidR="008C4576" w:rsidRDefault="008C4576" w:rsidP="00102321">
      <w:pPr>
        <w:rPr>
          <w:b/>
          <w:sz w:val="22"/>
          <w:szCs w:val="22"/>
        </w:rPr>
      </w:pPr>
    </w:p>
    <w:p w14:paraId="5202DBC9" w14:textId="335BFE11" w:rsidR="00102321" w:rsidRDefault="00102321" w:rsidP="00102321">
      <w:pPr>
        <w:rPr>
          <w:bCs/>
          <w:sz w:val="22"/>
          <w:szCs w:val="22"/>
        </w:rPr>
      </w:pPr>
      <w:r w:rsidRPr="00DC11CC">
        <w:rPr>
          <w:b/>
          <w:sz w:val="22"/>
          <w:szCs w:val="22"/>
        </w:rPr>
        <w:t xml:space="preserve">Table </w:t>
      </w:r>
      <w:r>
        <w:rPr>
          <w:b/>
          <w:sz w:val="22"/>
          <w:szCs w:val="22"/>
        </w:rPr>
        <w:t>3</w:t>
      </w:r>
      <w:r w:rsidRPr="00DC11CC">
        <w:rPr>
          <w:b/>
          <w:sz w:val="22"/>
          <w:szCs w:val="22"/>
        </w:rPr>
        <w:t>:</w:t>
      </w:r>
      <w:r w:rsidRPr="00DC11CC">
        <w:rPr>
          <w:bCs/>
          <w:sz w:val="22"/>
          <w:szCs w:val="22"/>
        </w:rPr>
        <w:t xml:space="preserve"> </w:t>
      </w:r>
      <w:r w:rsidR="00C13D61">
        <w:rPr>
          <w:bCs/>
          <w:sz w:val="22"/>
          <w:szCs w:val="22"/>
        </w:rPr>
        <w:t>Pricing of Change Orders</w:t>
      </w:r>
    </w:p>
    <w:p w14:paraId="52B67EA4" w14:textId="77777777" w:rsidR="00102321" w:rsidRPr="005C5922" w:rsidRDefault="00102321" w:rsidP="00102321">
      <w:pPr>
        <w:jc w:val="both"/>
        <w:rPr>
          <w:rFonts w:ascii="Arial" w:hAnsi="Arial"/>
          <w:sz w:val="20"/>
        </w:rPr>
      </w:pPr>
    </w:p>
    <w:tbl>
      <w:tblPr>
        <w:tblStyle w:val="TableGrid"/>
        <w:tblW w:w="0" w:type="auto"/>
        <w:tblLook w:val="04A0" w:firstRow="1" w:lastRow="0" w:firstColumn="1" w:lastColumn="0" w:noHBand="0" w:noVBand="1"/>
      </w:tblPr>
      <w:tblGrid>
        <w:gridCol w:w="4106"/>
        <w:gridCol w:w="3402"/>
      </w:tblGrid>
      <w:tr w:rsidR="00C13D61" w14:paraId="13D3FD72" w14:textId="77777777" w:rsidTr="00797050">
        <w:trPr>
          <w:trHeight w:val="397"/>
        </w:trPr>
        <w:tc>
          <w:tcPr>
            <w:tcW w:w="4106" w:type="dxa"/>
            <w:shd w:val="clear" w:color="auto" w:fill="D9D9D9" w:themeFill="background1" w:themeFillShade="D9"/>
            <w:vAlign w:val="center"/>
          </w:tcPr>
          <w:p w14:paraId="507DCB18" w14:textId="77777777" w:rsidR="00C13D61" w:rsidRPr="00797050" w:rsidRDefault="00C13D61" w:rsidP="00797050">
            <w:pPr>
              <w:jc w:val="center"/>
              <w:rPr>
                <w:b/>
                <w:sz w:val="22"/>
                <w:szCs w:val="22"/>
                <w:lang w:val="en-US"/>
              </w:rPr>
            </w:pPr>
          </w:p>
        </w:tc>
        <w:tc>
          <w:tcPr>
            <w:tcW w:w="3402" w:type="dxa"/>
            <w:shd w:val="clear" w:color="auto" w:fill="D9D9D9" w:themeFill="background1" w:themeFillShade="D9"/>
            <w:vAlign w:val="center"/>
          </w:tcPr>
          <w:p w14:paraId="04E5474A" w14:textId="4CE40090" w:rsidR="00C13D61" w:rsidRPr="00797050" w:rsidRDefault="00C13D61" w:rsidP="00797050">
            <w:pPr>
              <w:jc w:val="center"/>
              <w:rPr>
                <w:b/>
                <w:sz w:val="22"/>
                <w:szCs w:val="22"/>
              </w:rPr>
            </w:pPr>
            <w:r w:rsidRPr="00797050">
              <w:rPr>
                <w:b/>
                <w:sz w:val="22"/>
                <w:szCs w:val="22"/>
              </w:rPr>
              <w:t>Percentage</w:t>
            </w:r>
          </w:p>
        </w:tc>
      </w:tr>
      <w:tr w:rsidR="00C13D61" w14:paraId="77335C3D" w14:textId="77777777" w:rsidTr="00B644B2">
        <w:tc>
          <w:tcPr>
            <w:tcW w:w="4106" w:type="dxa"/>
          </w:tcPr>
          <w:p w14:paraId="5D9F76EF" w14:textId="474CF476" w:rsidR="00C13D61" w:rsidRPr="00C13D61" w:rsidRDefault="00C13D61" w:rsidP="00102321">
            <w:pPr>
              <w:rPr>
                <w:b/>
                <w:sz w:val="22"/>
                <w:szCs w:val="22"/>
              </w:rPr>
            </w:pPr>
            <w:r w:rsidRPr="00C13D61">
              <w:rPr>
                <w:sz w:val="22"/>
                <w:szCs w:val="22"/>
                <w:lang w:val="en-US"/>
              </w:rPr>
              <w:t xml:space="preserve">Contractor’s return on any capital investments in respect of </w:t>
            </w:r>
            <w:r>
              <w:rPr>
                <w:sz w:val="22"/>
                <w:szCs w:val="22"/>
                <w:lang w:val="en-US"/>
              </w:rPr>
              <w:t>a</w:t>
            </w:r>
            <w:r w:rsidRPr="00C13D61">
              <w:rPr>
                <w:sz w:val="22"/>
                <w:szCs w:val="22"/>
                <w:lang w:val="en-US"/>
              </w:rPr>
              <w:t xml:space="preserve"> Change Order</w:t>
            </w:r>
          </w:p>
        </w:tc>
        <w:tc>
          <w:tcPr>
            <w:tcW w:w="3402" w:type="dxa"/>
          </w:tcPr>
          <w:p w14:paraId="49A2A9A2" w14:textId="1367AD34" w:rsidR="00C13D61" w:rsidRPr="00C13D61" w:rsidRDefault="00C13D61" w:rsidP="00102321">
            <w:pPr>
              <w:rPr>
                <w:b/>
                <w:sz w:val="22"/>
                <w:szCs w:val="22"/>
              </w:rPr>
            </w:pPr>
          </w:p>
        </w:tc>
      </w:tr>
      <w:tr w:rsidR="00C13D61" w14:paraId="24882FD1" w14:textId="77777777" w:rsidTr="00B644B2">
        <w:tc>
          <w:tcPr>
            <w:tcW w:w="4106" w:type="dxa"/>
          </w:tcPr>
          <w:p w14:paraId="08669025" w14:textId="542D16DE" w:rsidR="00C13D61" w:rsidRPr="00C13D61" w:rsidRDefault="00C13D61" w:rsidP="00102321">
            <w:pPr>
              <w:rPr>
                <w:b/>
                <w:sz w:val="22"/>
                <w:szCs w:val="22"/>
              </w:rPr>
            </w:pPr>
            <w:r w:rsidRPr="00C13D61">
              <w:rPr>
                <w:sz w:val="22"/>
                <w:szCs w:val="22"/>
                <w:lang w:val="en-US"/>
              </w:rPr>
              <w:t xml:space="preserve">Contractor’s mark-up or margin on account of Contractor’s profit, administration and overhead in respect of </w:t>
            </w:r>
            <w:r>
              <w:rPr>
                <w:sz w:val="22"/>
                <w:szCs w:val="22"/>
                <w:lang w:val="en-US"/>
              </w:rPr>
              <w:t>a</w:t>
            </w:r>
            <w:r w:rsidRPr="00C13D61">
              <w:rPr>
                <w:sz w:val="22"/>
                <w:szCs w:val="22"/>
                <w:lang w:val="en-US"/>
              </w:rPr>
              <w:t xml:space="preserve"> Change Order</w:t>
            </w:r>
          </w:p>
        </w:tc>
        <w:tc>
          <w:tcPr>
            <w:tcW w:w="3402" w:type="dxa"/>
          </w:tcPr>
          <w:p w14:paraId="61B4803B" w14:textId="77777777" w:rsidR="00C13D61" w:rsidRPr="00C13D61" w:rsidRDefault="00C13D61" w:rsidP="00102321">
            <w:pPr>
              <w:rPr>
                <w:b/>
                <w:sz w:val="22"/>
                <w:szCs w:val="22"/>
              </w:rPr>
            </w:pPr>
          </w:p>
        </w:tc>
      </w:tr>
    </w:tbl>
    <w:p w14:paraId="4CA2A286" w14:textId="77777777" w:rsidR="00102321" w:rsidRDefault="00102321" w:rsidP="00102321">
      <w:pPr>
        <w:rPr>
          <w:b/>
          <w:sz w:val="22"/>
          <w:szCs w:val="22"/>
        </w:rPr>
      </w:pPr>
    </w:p>
    <w:p w14:paraId="3036778A" w14:textId="77777777" w:rsidR="00B07B92" w:rsidRDefault="00B07B92" w:rsidP="006738DC">
      <w:pPr>
        <w:rPr>
          <w:b/>
          <w:sz w:val="22"/>
          <w:szCs w:val="22"/>
        </w:rPr>
      </w:pPr>
    </w:p>
    <w:p w14:paraId="141E0D92" w14:textId="045B6B6A" w:rsidR="006738DC" w:rsidRDefault="006738DC" w:rsidP="006738DC">
      <w:pPr>
        <w:rPr>
          <w:bCs/>
          <w:sz w:val="22"/>
          <w:szCs w:val="22"/>
        </w:rPr>
      </w:pPr>
      <w:r w:rsidRPr="00DC11CC">
        <w:rPr>
          <w:b/>
          <w:sz w:val="22"/>
          <w:szCs w:val="22"/>
        </w:rPr>
        <w:t xml:space="preserve">Table </w:t>
      </w:r>
      <w:r w:rsidR="00797050">
        <w:rPr>
          <w:b/>
          <w:sz w:val="22"/>
          <w:szCs w:val="22"/>
        </w:rPr>
        <w:t>4</w:t>
      </w:r>
      <w:r w:rsidRPr="00DC11CC">
        <w:rPr>
          <w:b/>
          <w:sz w:val="22"/>
          <w:szCs w:val="22"/>
        </w:rPr>
        <w:t>:</w:t>
      </w:r>
      <w:r w:rsidRPr="00DC11CC">
        <w:rPr>
          <w:bCs/>
          <w:sz w:val="22"/>
          <w:szCs w:val="22"/>
        </w:rPr>
        <w:t xml:space="preserve"> Early Termination Fee</w:t>
      </w:r>
      <w:r w:rsidR="00216933">
        <w:rPr>
          <w:bCs/>
          <w:sz w:val="22"/>
          <w:szCs w:val="22"/>
        </w:rPr>
        <w:t>s</w:t>
      </w:r>
    </w:p>
    <w:p w14:paraId="59B1E2DD" w14:textId="77777777" w:rsidR="00382FD1" w:rsidRDefault="00382FD1" w:rsidP="006738DC">
      <w:pPr>
        <w:rPr>
          <w:bCs/>
          <w:sz w:val="22"/>
          <w:szCs w:val="22"/>
        </w:rPr>
      </w:pPr>
    </w:p>
    <w:tbl>
      <w:tblPr>
        <w:tblStyle w:val="TableGrid"/>
        <w:tblW w:w="8983" w:type="dxa"/>
        <w:tblInd w:w="85" w:type="dxa"/>
        <w:tblLayout w:type="fixed"/>
        <w:tblLook w:val="04A0" w:firstRow="1" w:lastRow="0" w:firstColumn="1" w:lastColumn="0" w:noHBand="0" w:noVBand="1"/>
      </w:tblPr>
      <w:tblGrid>
        <w:gridCol w:w="3029"/>
        <w:gridCol w:w="2977"/>
        <w:gridCol w:w="2977"/>
      </w:tblGrid>
      <w:tr w:rsidR="001D774C" w:rsidRPr="00DC11CC" w14:paraId="669DE015" w14:textId="5C5671C7" w:rsidTr="00797050">
        <w:trPr>
          <w:trHeight w:val="340"/>
        </w:trPr>
        <w:tc>
          <w:tcPr>
            <w:tcW w:w="3029" w:type="dxa"/>
            <w:tcBorders>
              <w:top w:val="single" w:sz="4" w:space="0" w:color="auto"/>
            </w:tcBorders>
            <w:shd w:val="clear" w:color="auto" w:fill="D9D9D9" w:themeFill="background1" w:themeFillShade="D9"/>
            <w:vAlign w:val="center"/>
          </w:tcPr>
          <w:p w14:paraId="46A01536" w14:textId="54726D92" w:rsidR="001D774C" w:rsidRPr="00102321" w:rsidRDefault="001D774C" w:rsidP="00102321">
            <w:pPr>
              <w:autoSpaceDE w:val="0"/>
              <w:autoSpaceDN w:val="0"/>
              <w:adjustRightInd w:val="0"/>
              <w:spacing w:line="23" w:lineRule="atLeast"/>
              <w:jc w:val="center"/>
              <w:rPr>
                <w:b/>
                <w:sz w:val="22"/>
                <w:szCs w:val="22"/>
                <w:lang w:val="en-US"/>
              </w:rPr>
            </w:pPr>
            <w:r>
              <w:rPr>
                <w:b/>
                <w:color w:val="000000"/>
                <w:sz w:val="22"/>
                <w:szCs w:val="22"/>
                <w:lang w:val="en-US"/>
              </w:rPr>
              <w:t xml:space="preserve">Contract </w:t>
            </w:r>
            <w:r w:rsidRPr="00102321">
              <w:rPr>
                <w:b/>
                <w:color w:val="000000"/>
                <w:sz w:val="22"/>
                <w:szCs w:val="22"/>
                <w:lang w:val="en-US"/>
              </w:rPr>
              <w:t>Year</w:t>
            </w:r>
          </w:p>
        </w:tc>
        <w:tc>
          <w:tcPr>
            <w:tcW w:w="2977" w:type="dxa"/>
            <w:tcBorders>
              <w:top w:val="single" w:sz="4" w:space="0" w:color="auto"/>
            </w:tcBorders>
            <w:shd w:val="clear" w:color="auto" w:fill="D9D9D9" w:themeFill="background1" w:themeFillShade="D9"/>
            <w:vAlign w:val="center"/>
          </w:tcPr>
          <w:p w14:paraId="065A97B4" w14:textId="5C9E359F" w:rsidR="001D774C" w:rsidRPr="00102321" w:rsidRDefault="001D774C" w:rsidP="00102321">
            <w:pPr>
              <w:tabs>
                <w:tab w:val="left" w:pos="11822"/>
              </w:tabs>
              <w:overflowPunct w:val="0"/>
              <w:autoSpaceDE w:val="0"/>
              <w:autoSpaceDN w:val="0"/>
              <w:adjustRightInd w:val="0"/>
              <w:spacing w:line="23" w:lineRule="atLeast"/>
              <w:contextualSpacing/>
              <w:jc w:val="center"/>
              <w:textAlignment w:val="baseline"/>
              <w:rPr>
                <w:b/>
                <w:color w:val="000000"/>
                <w:sz w:val="22"/>
                <w:szCs w:val="22"/>
                <w:lang w:val="en-US"/>
              </w:rPr>
            </w:pPr>
            <w:r>
              <w:rPr>
                <w:b/>
                <w:color w:val="000000"/>
                <w:sz w:val="22"/>
                <w:szCs w:val="22"/>
                <w:lang w:val="en-US"/>
              </w:rPr>
              <w:t>Early Termination Fee</w:t>
            </w:r>
          </w:p>
        </w:tc>
        <w:tc>
          <w:tcPr>
            <w:tcW w:w="2977" w:type="dxa"/>
            <w:tcBorders>
              <w:top w:val="single" w:sz="4" w:space="0" w:color="auto"/>
            </w:tcBorders>
            <w:shd w:val="clear" w:color="auto" w:fill="D9D9D9" w:themeFill="background1" w:themeFillShade="D9"/>
          </w:tcPr>
          <w:p w14:paraId="7B57BCF3" w14:textId="6B05A386" w:rsidR="001D774C" w:rsidDel="001D774C" w:rsidRDefault="001D774C" w:rsidP="00102321">
            <w:pPr>
              <w:tabs>
                <w:tab w:val="left" w:pos="11822"/>
              </w:tabs>
              <w:overflowPunct w:val="0"/>
              <w:autoSpaceDE w:val="0"/>
              <w:autoSpaceDN w:val="0"/>
              <w:adjustRightInd w:val="0"/>
              <w:spacing w:line="23" w:lineRule="atLeast"/>
              <w:contextualSpacing/>
              <w:jc w:val="center"/>
              <w:textAlignment w:val="baseline"/>
              <w:rPr>
                <w:b/>
                <w:color w:val="000000"/>
                <w:sz w:val="22"/>
                <w:szCs w:val="22"/>
                <w:lang w:val="en-US"/>
              </w:rPr>
            </w:pPr>
            <w:r>
              <w:rPr>
                <w:b/>
                <w:color w:val="000000"/>
                <w:sz w:val="22"/>
                <w:szCs w:val="22"/>
                <w:lang w:val="en-US"/>
              </w:rPr>
              <w:t xml:space="preserve">Description of Early Termination Fee </w:t>
            </w:r>
          </w:p>
        </w:tc>
      </w:tr>
      <w:tr w:rsidR="001D774C" w:rsidRPr="00DC11CC" w14:paraId="5C1FF07B" w14:textId="6FF8B86D" w:rsidTr="00797050">
        <w:tc>
          <w:tcPr>
            <w:tcW w:w="3029" w:type="dxa"/>
            <w:vAlign w:val="center"/>
          </w:tcPr>
          <w:p w14:paraId="51AA6E14" w14:textId="77777777" w:rsidR="001D774C" w:rsidRPr="00DC11CC" w:rsidRDefault="001D774C" w:rsidP="00216933">
            <w:pPr>
              <w:tabs>
                <w:tab w:val="left" w:pos="11822"/>
              </w:tabs>
              <w:spacing w:after="240" w:line="23" w:lineRule="atLeast"/>
              <w:contextualSpacing/>
              <w:jc w:val="center"/>
              <w:rPr>
                <w:sz w:val="22"/>
                <w:szCs w:val="22"/>
                <w:lang w:val="en-US"/>
              </w:rPr>
            </w:pPr>
            <w:r w:rsidRPr="00DC11CC">
              <w:rPr>
                <w:color w:val="000000"/>
                <w:sz w:val="22"/>
                <w:szCs w:val="22"/>
                <w:lang w:val="en-US"/>
              </w:rPr>
              <w:t>Year 2</w:t>
            </w:r>
          </w:p>
        </w:tc>
        <w:sdt>
          <w:sdtPr>
            <w:rPr>
              <w:sz w:val="22"/>
              <w:szCs w:val="22"/>
              <w:lang w:val="en-US"/>
            </w:rPr>
            <w:alias w:val="Year 2 - Cost Incurred to Terminate ($)"/>
            <w:tag w:val="Year 2 - Cost Incurred to Terminate ($)"/>
            <w:id w:val="-1445451164"/>
            <w:placeholder>
              <w:docPart w:val="938C9EEE6A794C72B9E4C632DDF671D9"/>
            </w:placeholder>
            <w:showingPlcHdr/>
          </w:sdtPr>
          <w:sdtContent>
            <w:tc>
              <w:tcPr>
                <w:tcW w:w="2977" w:type="dxa"/>
              </w:tcPr>
              <w:p w14:paraId="124DD70D" w14:textId="10ED848A" w:rsidR="001D774C" w:rsidRPr="00216933"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c>
          <w:tcPr>
            <w:tcW w:w="2977" w:type="dxa"/>
          </w:tcPr>
          <w:p w14:paraId="33C81B12" w14:textId="77777777" w:rsidR="001D774C"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p>
        </w:tc>
      </w:tr>
      <w:tr w:rsidR="001D774C" w:rsidRPr="00DC11CC" w14:paraId="4150C241" w14:textId="1EC3438E" w:rsidTr="00797050">
        <w:tc>
          <w:tcPr>
            <w:tcW w:w="3029" w:type="dxa"/>
            <w:vAlign w:val="center"/>
          </w:tcPr>
          <w:p w14:paraId="5059949F" w14:textId="77777777" w:rsidR="001D774C" w:rsidRPr="00DC11CC" w:rsidRDefault="001D774C" w:rsidP="00216933">
            <w:pPr>
              <w:tabs>
                <w:tab w:val="left" w:pos="11822"/>
              </w:tabs>
              <w:spacing w:after="240" w:line="23" w:lineRule="atLeast"/>
              <w:contextualSpacing/>
              <w:jc w:val="center"/>
              <w:rPr>
                <w:sz w:val="22"/>
                <w:szCs w:val="22"/>
                <w:lang w:val="en-US"/>
              </w:rPr>
            </w:pPr>
            <w:r w:rsidRPr="00DC11CC">
              <w:rPr>
                <w:color w:val="000000"/>
                <w:sz w:val="22"/>
                <w:szCs w:val="22"/>
                <w:lang w:val="en-US"/>
              </w:rPr>
              <w:t>Year 3</w:t>
            </w:r>
          </w:p>
        </w:tc>
        <w:sdt>
          <w:sdtPr>
            <w:rPr>
              <w:sz w:val="22"/>
              <w:szCs w:val="22"/>
              <w:lang w:val="en-US"/>
            </w:rPr>
            <w:alias w:val="Year 3 - Cost Incurred to Terminate ($)"/>
            <w:tag w:val="Year 3 - Cost Incurred to Terminate ($)"/>
            <w:id w:val="2023897508"/>
            <w:placeholder>
              <w:docPart w:val="938C9EEE6A794C72B9E4C632DDF671D9"/>
            </w:placeholder>
            <w:showingPlcHdr/>
          </w:sdtPr>
          <w:sdtContent>
            <w:tc>
              <w:tcPr>
                <w:tcW w:w="2977" w:type="dxa"/>
              </w:tcPr>
              <w:p w14:paraId="17A76DDB" w14:textId="5617F0B1" w:rsidR="001D774C" w:rsidRPr="00216933"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c>
          <w:tcPr>
            <w:tcW w:w="2977" w:type="dxa"/>
          </w:tcPr>
          <w:p w14:paraId="44035309" w14:textId="77777777" w:rsidR="001D774C"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p>
        </w:tc>
      </w:tr>
      <w:tr w:rsidR="001D774C" w:rsidRPr="00DC11CC" w14:paraId="3A6EB890" w14:textId="4E955FCD" w:rsidTr="00797050">
        <w:tc>
          <w:tcPr>
            <w:tcW w:w="3029" w:type="dxa"/>
            <w:vAlign w:val="center"/>
          </w:tcPr>
          <w:p w14:paraId="52391978" w14:textId="77777777" w:rsidR="001D774C" w:rsidRPr="00DC11CC" w:rsidRDefault="001D774C" w:rsidP="00216933">
            <w:pPr>
              <w:tabs>
                <w:tab w:val="left" w:pos="11822"/>
              </w:tabs>
              <w:spacing w:after="240" w:line="23" w:lineRule="atLeast"/>
              <w:contextualSpacing/>
              <w:jc w:val="center"/>
              <w:rPr>
                <w:sz w:val="22"/>
                <w:szCs w:val="22"/>
                <w:lang w:val="en-US"/>
              </w:rPr>
            </w:pPr>
            <w:r w:rsidRPr="00DC11CC">
              <w:rPr>
                <w:color w:val="000000"/>
                <w:sz w:val="22"/>
                <w:szCs w:val="22"/>
                <w:lang w:val="en-US"/>
              </w:rPr>
              <w:t>Year 4</w:t>
            </w:r>
          </w:p>
        </w:tc>
        <w:sdt>
          <w:sdtPr>
            <w:rPr>
              <w:sz w:val="22"/>
              <w:szCs w:val="22"/>
              <w:lang w:val="en-US"/>
            </w:rPr>
            <w:alias w:val="Year 4 - Cost Incurred to Terminate ($)"/>
            <w:tag w:val="Year 4 - Cost Incurred to Terminate ($)"/>
            <w:id w:val="982118208"/>
            <w:placeholder>
              <w:docPart w:val="938C9EEE6A794C72B9E4C632DDF671D9"/>
            </w:placeholder>
            <w:showingPlcHdr/>
          </w:sdtPr>
          <w:sdtContent>
            <w:tc>
              <w:tcPr>
                <w:tcW w:w="2977" w:type="dxa"/>
              </w:tcPr>
              <w:p w14:paraId="7392F2F9" w14:textId="62DD2FDA" w:rsidR="001D774C" w:rsidRPr="00216933"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c>
          <w:tcPr>
            <w:tcW w:w="2977" w:type="dxa"/>
          </w:tcPr>
          <w:p w14:paraId="53892C04" w14:textId="77777777" w:rsidR="001D774C"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p>
        </w:tc>
      </w:tr>
      <w:tr w:rsidR="001D774C" w:rsidRPr="00DC11CC" w14:paraId="628EAEB1" w14:textId="506A688C" w:rsidTr="00797050">
        <w:tc>
          <w:tcPr>
            <w:tcW w:w="3029" w:type="dxa"/>
            <w:vAlign w:val="center"/>
          </w:tcPr>
          <w:p w14:paraId="44AB3EE2" w14:textId="77777777" w:rsidR="001D774C" w:rsidRPr="00DC11CC" w:rsidRDefault="001D774C" w:rsidP="00216933">
            <w:pPr>
              <w:tabs>
                <w:tab w:val="left" w:pos="11822"/>
              </w:tabs>
              <w:spacing w:after="240" w:line="23" w:lineRule="atLeast"/>
              <w:contextualSpacing/>
              <w:jc w:val="center"/>
              <w:rPr>
                <w:sz w:val="22"/>
                <w:szCs w:val="22"/>
                <w:lang w:val="en-US"/>
              </w:rPr>
            </w:pPr>
            <w:r w:rsidRPr="00DC11CC">
              <w:rPr>
                <w:color w:val="000000"/>
                <w:sz w:val="22"/>
                <w:szCs w:val="22"/>
                <w:lang w:val="en-US"/>
              </w:rPr>
              <w:t>Year 5</w:t>
            </w:r>
          </w:p>
        </w:tc>
        <w:sdt>
          <w:sdtPr>
            <w:rPr>
              <w:sz w:val="22"/>
              <w:szCs w:val="22"/>
              <w:lang w:val="en-US"/>
            </w:rPr>
            <w:alias w:val="Year 5 - Cost Incurred to Terminate ($)"/>
            <w:tag w:val="Year 5 - Cost Incurred to Terminate ($)"/>
            <w:id w:val="-1462105913"/>
            <w:placeholder>
              <w:docPart w:val="938C9EEE6A794C72B9E4C632DDF671D9"/>
            </w:placeholder>
            <w:showingPlcHdr/>
          </w:sdtPr>
          <w:sdtContent>
            <w:tc>
              <w:tcPr>
                <w:tcW w:w="2977" w:type="dxa"/>
              </w:tcPr>
              <w:p w14:paraId="78984462" w14:textId="7FFC1D49" w:rsidR="001D774C" w:rsidRPr="00216933"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c>
          <w:tcPr>
            <w:tcW w:w="2977" w:type="dxa"/>
          </w:tcPr>
          <w:p w14:paraId="1D39AD8F" w14:textId="77777777" w:rsidR="001D774C"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p>
        </w:tc>
      </w:tr>
      <w:tr w:rsidR="001D774C" w:rsidRPr="00DC11CC" w14:paraId="38327211" w14:textId="48C4139A" w:rsidTr="00797050">
        <w:tc>
          <w:tcPr>
            <w:tcW w:w="3029" w:type="dxa"/>
            <w:vAlign w:val="center"/>
          </w:tcPr>
          <w:p w14:paraId="16D0AABF" w14:textId="77777777" w:rsidR="001D774C" w:rsidRPr="00DC11CC" w:rsidRDefault="001D774C" w:rsidP="00216933">
            <w:pPr>
              <w:tabs>
                <w:tab w:val="left" w:pos="11822"/>
              </w:tabs>
              <w:spacing w:after="240" w:line="23" w:lineRule="atLeast"/>
              <w:contextualSpacing/>
              <w:jc w:val="center"/>
              <w:rPr>
                <w:color w:val="000000"/>
                <w:sz w:val="22"/>
                <w:szCs w:val="22"/>
                <w:lang w:val="en-US"/>
              </w:rPr>
            </w:pPr>
            <w:r w:rsidRPr="00DC11CC">
              <w:rPr>
                <w:color w:val="000000"/>
                <w:sz w:val="22"/>
                <w:szCs w:val="22"/>
                <w:lang w:val="en-US"/>
              </w:rPr>
              <w:t>Year 6</w:t>
            </w:r>
          </w:p>
        </w:tc>
        <w:sdt>
          <w:sdtPr>
            <w:rPr>
              <w:sz w:val="22"/>
              <w:szCs w:val="22"/>
              <w:lang w:val="en-US"/>
            </w:rPr>
            <w:alias w:val="Year 6 - Cost Incurred to Terminate ($)"/>
            <w:tag w:val="Year 6 - Cost Incurred to Terminate ($)"/>
            <w:id w:val="-841941563"/>
            <w:placeholder>
              <w:docPart w:val="938C9EEE6A794C72B9E4C632DDF671D9"/>
            </w:placeholder>
            <w:showingPlcHdr/>
          </w:sdtPr>
          <w:sdtContent>
            <w:tc>
              <w:tcPr>
                <w:tcW w:w="2977" w:type="dxa"/>
              </w:tcPr>
              <w:p w14:paraId="5E33312F" w14:textId="7391FB8D" w:rsidR="001D774C" w:rsidRPr="00216933"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c>
          <w:tcPr>
            <w:tcW w:w="2977" w:type="dxa"/>
          </w:tcPr>
          <w:p w14:paraId="2530CDD1" w14:textId="77777777" w:rsidR="001D774C"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p>
        </w:tc>
      </w:tr>
      <w:tr w:rsidR="001D774C" w:rsidRPr="00DC11CC" w14:paraId="1284C36C" w14:textId="5C54A0B8" w:rsidTr="00797050">
        <w:tc>
          <w:tcPr>
            <w:tcW w:w="3029" w:type="dxa"/>
            <w:vAlign w:val="center"/>
          </w:tcPr>
          <w:p w14:paraId="024EB8A4" w14:textId="77777777" w:rsidR="001D774C" w:rsidRPr="00DC11CC" w:rsidRDefault="001D774C" w:rsidP="00216933">
            <w:pPr>
              <w:tabs>
                <w:tab w:val="left" w:pos="11822"/>
              </w:tabs>
              <w:spacing w:after="240" w:line="23" w:lineRule="atLeast"/>
              <w:contextualSpacing/>
              <w:jc w:val="center"/>
              <w:rPr>
                <w:color w:val="000000"/>
                <w:sz w:val="22"/>
                <w:szCs w:val="22"/>
                <w:lang w:val="en-US"/>
              </w:rPr>
            </w:pPr>
            <w:r w:rsidRPr="00DC11CC">
              <w:rPr>
                <w:color w:val="000000"/>
                <w:sz w:val="22"/>
                <w:szCs w:val="22"/>
                <w:lang w:val="en-US"/>
              </w:rPr>
              <w:t>Year 7</w:t>
            </w:r>
          </w:p>
        </w:tc>
        <w:sdt>
          <w:sdtPr>
            <w:rPr>
              <w:sz w:val="22"/>
              <w:szCs w:val="22"/>
              <w:lang w:val="en-US"/>
            </w:rPr>
            <w:alias w:val="Year 7 - Cost Incurred to Terminate ($)"/>
            <w:tag w:val="Year 7 - Cost Incurred to Terminate ($)"/>
            <w:id w:val="21292966"/>
            <w:placeholder>
              <w:docPart w:val="938C9EEE6A794C72B9E4C632DDF671D9"/>
            </w:placeholder>
            <w:showingPlcHdr/>
          </w:sdtPr>
          <w:sdtContent>
            <w:tc>
              <w:tcPr>
                <w:tcW w:w="2977" w:type="dxa"/>
              </w:tcPr>
              <w:p w14:paraId="210E237A" w14:textId="1B0F2F85" w:rsidR="001D774C" w:rsidRPr="00216933"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c>
          <w:tcPr>
            <w:tcW w:w="2977" w:type="dxa"/>
          </w:tcPr>
          <w:p w14:paraId="35A68BDC" w14:textId="77777777" w:rsidR="001D774C"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p>
        </w:tc>
      </w:tr>
      <w:tr w:rsidR="001D774C" w:rsidRPr="00DC11CC" w14:paraId="7A600001" w14:textId="515048AB" w:rsidTr="00797050">
        <w:tc>
          <w:tcPr>
            <w:tcW w:w="3029" w:type="dxa"/>
            <w:vAlign w:val="center"/>
          </w:tcPr>
          <w:p w14:paraId="0A49BB23" w14:textId="77777777" w:rsidR="001D774C" w:rsidRPr="00DC11CC" w:rsidRDefault="001D774C" w:rsidP="00216933">
            <w:pPr>
              <w:tabs>
                <w:tab w:val="left" w:pos="11822"/>
              </w:tabs>
              <w:spacing w:after="240" w:line="23" w:lineRule="atLeast"/>
              <w:contextualSpacing/>
              <w:jc w:val="center"/>
              <w:rPr>
                <w:color w:val="000000"/>
                <w:sz w:val="22"/>
                <w:szCs w:val="22"/>
                <w:lang w:val="en-US"/>
              </w:rPr>
            </w:pPr>
            <w:r w:rsidRPr="00DC11CC">
              <w:rPr>
                <w:color w:val="000000"/>
                <w:sz w:val="22"/>
                <w:szCs w:val="22"/>
                <w:lang w:val="en-US"/>
              </w:rPr>
              <w:t>Year 8</w:t>
            </w:r>
          </w:p>
        </w:tc>
        <w:sdt>
          <w:sdtPr>
            <w:rPr>
              <w:sz w:val="22"/>
              <w:szCs w:val="22"/>
              <w:lang w:val="en-US"/>
            </w:rPr>
            <w:alias w:val="Year 8 - Cost Incurred to Terminate ($)"/>
            <w:tag w:val="Year 8 - Cost Incurred to Terminate ($)"/>
            <w:id w:val="-1800371615"/>
            <w:placeholder>
              <w:docPart w:val="938C9EEE6A794C72B9E4C632DDF671D9"/>
            </w:placeholder>
            <w:showingPlcHdr/>
          </w:sdtPr>
          <w:sdtContent>
            <w:tc>
              <w:tcPr>
                <w:tcW w:w="2977" w:type="dxa"/>
              </w:tcPr>
              <w:p w14:paraId="499CEA55" w14:textId="1176602A" w:rsidR="001D774C" w:rsidRPr="00216933"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c>
          <w:tcPr>
            <w:tcW w:w="2977" w:type="dxa"/>
          </w:tcPr>
          <w:p w14:paraId="1000A87B" w14:textId="77777777" w:rsidR="001D774C"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p>
        </w:tc>
      </w:tr>
      <w:tr w:rsidR="001D774C" w:rsidRPr="00DC11CC" w14:paraId="62023CA7" w14:textId="044C40CB" w:rsidTr="00797050">
        <w:tc>
          <w:tcPr>
            <w:tcW w:w="3029" w:type="dxa"/>
            <w:vAlign w:val="center"/>
          </w:tcPr>
          <w:p w14:paraId="4FED224B" w14:textId="77777777" w:rsidR="001D774C" w:rsidRPr="00DC11CC" w:rsidRDefault="001D774C" w:rsidP="00216933">
            <w:pPr>
              <w:tabs>
                <w:tab w:val="left" w:pos="11822"/>
              </w:tabs>
              <w:spacing w:after="240" w:line="23" w:lineRule="atLeast"/>
              <w:contextualSpacing/>
              <w:jc w:val="center"/>
              <w:rPr>
                <w:color w:val="000000"/>
                <w:sz w:val="22"/>
                <w:szCs w:val="22"/>
                <w:lang w:val="en-US"/>
              </w:rPr>
            </w:pPr>
            <w:r w:rsidRPr="00DC11CC">
              <w:rPr>
                <w:color w:val="000000"/>
                <w:sz w:val="22"/>
                <w:szCs w:val="22"/>
                <w:lang w:val="en-US"/>
              </w:rPr>
              <w:t>Year 9</w:t>
            </w:r>
          </w:p>
        </w:tc>
        <w:sdt>
          <w:sdtPr>
            <w:rPr>
              <w:sz w:val="22"/>
              <w:szCs w:val="22"/>
              <w:lang w:val="en-US"/>
            </w:rPr>
            <w:alias w:val="Year 9 - Cost Incurred to Terminate ($)"/>
            <w:tag w:val="Year 9 - Cost Incurred to Terminate ($)"/>
            <w:id w:val="1158195596"/>
            <w:placeholder>
              <w:docPart w:val="938C9EEE6A794C72B9E4C632DDF671D9"/>
            </w:placeholder>
            <w:showingPlcHdr/>
          </w:sdtPr>
          <w:sdtContent>
            <w:tc>
              <w:tcPr>
                <w:tcW w:w="2977" w:type="dxa"/>
              </w:tcPr>
              <w:p w14:paraId="574981DE" w14:textId="5F8EA172" w:rsidR="001D774C" w:rsidRPr="00216933"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r w:rsidRPr="00216933">
                  <w:rPr>
                    <w:rStyle w:val="PlaceholderText"/>
                    <w:sz w:val="22"/>
                    <w:szCs w:val="22"/>
                  </w:rPr>
                  <w:t>Click or tap here to enter text.</w:t>
                </w:r>
              </w:p>
            </w:tc>
          </w:sdtContent>
        </w:sdt>
        <w:tc>
          <w:tcPr>
            <w:tcW w:w="2977" w:type="dxa"/>
          </w:tcPr>
          <w:p w14:paraId="7C5E5182" w14:textId="77777777" w:rsidR="001D774C" w:rsidRDefault="001D774C" w:rsidP="00565DE6">
            <w:pPr>
              <w:tabs>
                <w:tab w:val="left" w:pos="11822"/>
              </w:tabs>
              <w:overflowPunct w:val="0"/>
              <w:autoSpaceDE w:val="0"/>
              <w:autoSpaceDN w:val="0"/>
              <w:adjustRightInd w:val="0"/>
              <w:spacing w:after="240" w:line="23" w:lineRule="atLeast"/>
              <w:contextualSpacing/>
              <w:textAlignment w:val="baseline"/>
              <w:rPr>
                <w:sz w:val="22"/>
                <w:szCs w:val="22"/>
                <w:lang w:val="en-US"/>
              </w:rPr>
            </w:pPr>
          </w:p>
        </w:tc>
      </w:tr>
      <w:bookmarkEnd w:id="4"/>
    </w:tbl>
    <w:p w14:paraId="0771D4AE" w14:textId="56C97091" w:rsidR="000F48E6" w:rsidRPr="002C392D" w:rsidRDefault="000F48E6" w:rsidP="00216933"/>
    <w:sectPr w:rsidR="000F48E6" w:rsidRPr="002C392D" w:rsidSect="004209E4">
      <w:pgSz w:w="12220" w:h="15840"/>
      <w:pgMar w:top="1440"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0E9B" w14:textId="77777777" w:rsidR="00E45353" w:rsidRDefault="00E45353">
      <w:r>
        <w:separator/>
      </w:r>
    </w:p>
  </w:endnote>
  <w:endnote w:type="continuationSeparator" w:id="0">
    <w:p w14:paraId="077593E5" w14:textId="77777777" w:rsidR="00E45353" w:rsidRDefault="00E4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D671" w14:textId="77777777" w:rsidR="002023A2" w:rsidRDefault="00202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651243"/>
      <w:docPartObj>
        <w:docPartGallery w:val="Page Numbers (Bottom of Page)"/>
        <w:docPartUnique/>
      </w:docPartObj>
    </w:sdtPr>
    <w:sdtEndPr>
      <w:rPr>
        <w:noProof/>
      </w:rPr>
    </w:sdtEndPr>
    <w:sdtContent>
      <w:p w14:paraId="05B604DB" w14:textId="47A7EDC7" w:rsidR="00102321" w:rsidRDefault="001023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7B3084" w14:textId="77777777" w:rsidR="00102321" w:rsidRDefault="00102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0389" w14:textId="77777777" w:rsidR="002023A2" w:rsidRDefault="0020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75322" w14:textId="77777777" w:rsidR="00E45353" w:rsidRDefault="00E45353">
      <w:r>
        <w:separator/>
      </w:r>
    </w:p>
  </w:footnote>
  <w:footnote w:type="continuationSeparator" w:id="0">
    <w:p w14:paraId="4F308D54" w14:textId="77777777" w:rsidR="00E45353" w:rsidRDefault="00E45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45D1" w14:textId="77777777" w:rsidR="000F48E6" w:rsidRDefault="000F48E6">
    <w:pPr>
      <w:pStyle w:val="Header"/>
    </w:pPr>
  </w:p>
  <w:p w14:paraId="4996611B" w14:textId="77777777" w:rsidR="000F48E6" w:rsidRDefault="000F4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1B2D" w14:textId="5BB30427" w:rsidR="00D87B98" w:rsidRPr="00CE21D1" w:rsidRDefault="00D87B98" w:rsidP="00D87B98">
    <w:pPr>
      <w:pBdr>
        <w:bottom w:val="single" w:sz="4" w:space="1" w:color="auto"/>
      </w:pBdr>
      <w:tabs>
        <w:tab w:val="right" w:pos="9360"/>
      </w:tabs>
      <w:rPr>
        <w:rFonts w:cs="Arial"/>
        <w:b/>
        <w:spacing w:val="-2"/>
      </w:rPr>
    </w:pPr>
    <w:r w:rsidRPr="00CE21D1">
      <w:rPr>
        <w:rFonts w:cs="Arial"/>
        <w:b/>
        <w:spacing w:val="-2"/>
        <w:lang w:val="en-GB"/>
      </w:rPr>
      <w:t xml:space="preserve">REQUEST FOR </w:t>
    </w:r>
    <w:r w:rsidR="004E4E96">
      <w:rPr>
        <w:rFonts w:cs="Arial"/>
        <w:b/>
        <w:spacing w:val="-2"/>
        <w:lang w:val="en-GB"/>
      </w:rPr>
      <w:t>PROPOSALS</w:t>
    </w:r>
    <w:r w:rsidRPr="00CE21D1">
      <w:rPr>
        <w:rFonts w:cs="Arial"/>
        <w:b/>
        <w:spacing w:val="-2"/>
        <w:lang w:val="en-GB"/>
      </w:rPr>
      <w:t xml:space="preserve"> TO </w:t>
    </w:r>
    <w:r w:rsidR="00D81A5E">
      <w:rPr>
        <w:rFonts w:cs="Arial"/>
        <w:b/>
        <w:spacing w:val="-2"/>
        <w:lang w:val="en-GB"/>
      </w:rPr>
      <w:t xml:space="preserve">PICK-UP AND </w:t>
    </w:r>
    <w:r w:rsidRPr="006305EB">
      <w:rPr>
        <w:rFonts w:cs="Arial"/>
        <w:b/>
        <w:spacing w:val="-2"/>
      </w:rPr>
      <w:t>PRECONDITION PPP</w:t>
    </w:r>
    <w:r w:rsidR="002023A2">
      <w:rPr>
        <w:rFonts w:cs="Arial"/>
        <w:b/>
        <w:spacing w:val="-2"/>
      </w:rPr>
      <w:t xml:space="preserve"> IN THE PROVINCE OF ALBERTA                                                                       </w:t>
    </w:r>
    <w:r w:rsidRPr="00CE21D1">
      <w:rPr>
        <w:rFonts w:cs="Arial"/>
        <w:b/>
        <w:spacing w:val="-2"/>
      </w:rPr>
      <w:t xml:space="preserve">  RF</w:t>
    </w:r>
    <w:r w:rsidR="004E4E96">
      <w:rPr>
        <w:rFonts w:cs="Arial"/>
        <w:b/>
        <w:spacing w:val="-2"/>
      </w:rPr>
      <w:t>P</w:t>
    </w:r>
    <w:r w:rsidRPr="00CE21D1">
      <w:rPr>
        <w:rFonts w:cs="Arial"/>
        <w:b/>
        <w:spacing w:val="-2"/>
      </w:rPr>
      <w:t xml:space="preserve"> #</w:t>
    </w:r>
    <w:r w:rsidR="004E4E96">
      <w:rPr>
        <w:rFonts w:cs="Arial"/>
        <w:b/>
        <w:spacing w:val="-2"/>
      </w:rPr>
      <w:t xml:space="preserve"> </w:t>
    </w:r>
    <w:r w:rsidR="004E4E96" w:rsidRPr="004E4E96">
      <w:rPr>
        <w:rFonts w:cs="Arial"/>
        <w:b/>
        <w:bCs/>
        <w:spacing w:val="-2"/>
      </w:rPr>
      <w:t>CMAB2025-02</w:t>
    </w:r>
  </w:p>
  <w:p w14:paraId="5E370B97" w14:textId="03B37C8A" w:rsidR="00102321" w:rsidRPr="00D87B98" w:rsidRDefault="00102321" w:rsidP="00D87B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8B37" w14:textId="439A7308" w:rsidR="00216933" w:rsidRPr="00CE21D1" w:rsidRDefault="00216933" w:rsidP="006305EB">
    <w:pPr>
      <w:pBdr>
        <w:bottom w:val="single" w:sz="4" w:space="1" w:color="auto"/>
      </w:pBdr>
      <w:tabs>
        <w:tab w:val="right" w:pos="9360"/>
      </w:tabs>
      <w:rPr>
        <w:rFonts w:cs="Arial"/>
        <w:b/>
        <w:spacing w:val="-2"/>
      </w:rPr>
    </w:pPr>
    <w:r w:rsidRPr="00CE21D1">
      <w:rPr>
        <w:rFonts w:cs="Arial"/>
        <w:b/>
        <w:spacing w:val="-2"/>
        <w:lang w:val="en-GB"/>
      </w:rPr>
      <w:t xml:space="preserve">REQUEST FOR </w:t>
    </w:r>
    <w:r w:rsidR="004E4E96">
      <w:rPr>
        <w:rFonts w:cs="Arial"/>
        <w:b/>
        <w:spacing w:val="-2"/>
        <w:lang w:val="en-GB"/>
      </w:rPr>
      <w:t>PROPOSALS</w:t>
    </w:r>
    <w:r w:rsidRPr="00CE21D1">
      <w:rPr>
        <w:rFonts w:cs="Arial"/>
        <w:b/>
        <w:spacing w:val="-2"/>
        <w:lang w:val="en-GB"/>
      </w:rPr>
      <w:t xml:space="preserve"> TO </w:t>
    </w:r>
    <w:r w:rsidR="006F2318">
      <w:rPr>
        <w:rFonts w:cs="Arial"/>
        <w:b/>
        <w:spacing w:val="-2"/>
        <w:lang w:val="en-GB"/>
      </w:rPr>
      <w:t>PI</w:t>
    </w:r>
    <w:r w:rsidR="00D81A5E">
      <w:rPr>
        <w:rFonts w:cs="Arial"/>
        <w:b/>
        <w:spacing w:val="-2"/>
        <w:lang w:val="en-GB"/>
      </w:rPr>
      <w:t xml:space="preserve">CK-UP AND </w:t>
    </w:r>
    <w:r w:rsidR="006305EB" w:rsidRPr="006305EB">
      <w:rPr>
        <w:rFonts w:cs="Arial"/>
        <w:b/>
        <w:spacing w:val="-2"/>
      </w:rPr>
      <w:t>PRECONDITION PPP</w:t>
    </w:r>
    <w:r w:rsidR="006D1AA2">
      <w:rPr>
        <w:rFonts w:cs="Arial"/>
        <w:b/>
        <w:spacing w:val="-2"/>
      </w:rPr>
      <w:t xml:space="preserve"> IN THE PROVINCE OF ALBERTA</w:t>
    </w:r>
    <w:r w:rsidR="005D3D7A">
      <w:rPr>
        <w:rFonts w:cs="Arial"/>
        <w:b/>
        <w:spacing w:val="-2"/>
      </w:rPr>
      <w:t xml:space="preserve">                                                                         </w:t>
    </w:r>
    <w:r w:rsidR="000302D5">
      <w:rPr>
        <w:rFonts w:cs="Arial"/>
        <w:b/>
        <w:spacing w:val="-2"/>
      </w:rPr>
      <w:t xml:space="preserve">  </w:t>
    </w:r>
    <w:r w:rsidRPr="00CE21D1">
      <w:rPr>
        <w:rFonts w:cs="Arial"/>
        <w:b/>
        <w:spacing w:val="-2"/>
      </w:rPr>
      <w:t>RF</w:t>
    </w:r>
    <w:r w:rsidR="00327B67">
      <w:rPr>
        <w:rFonts w:cs="Arial"/>
        <w:b/>
        <w:spacing w:val="-2"/>
      </w:rPr>
      <w:t>P</w:t>
    </w:r>
    <w:r w:rsidRPr="00CE21D1">
      <w:rPr>
        <w:rFonts w:cs="Arial"/>
        <w:b/>
        <w:spacing w:val="-2"/>
      </w:rPr>
      <w:t>#</w:t>
    </w:r>
    <w:r w:rsidR="00327B67" w:rsidRPr="00327B67">
      <w:rPr>
        <w:rFonts w:cs="Arial"/>
        <w:b/>
        <w:spacing w:val="-2"/>
      </w:rPr>
      <w:t>CMAB2025-02</w:t>
    </w:r>
  </w:p>
  <w:p w14:paraId="11ECCF83" w14:textId="77777777" w:rsidR="00216933" w:rsidRPr="00216933" w:rsidRDefault="00216933" w:rsidP="00216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C29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lvl w:ilvl="0">
      <w:start w:val="1"/>
      <w:numFmt w:val="bullet"/>
      <w:lvlText w:val=""/>
      <w:lvlJc w:val="left"/>
      <w:pPr>
        <w:tabs>
          <w:tab w:val="num" w:pos="360"/>
        </w:tabs>
        <w:ind w:left="360" w:hanging="360"/>
      </w:pPr>
      <w:rPr>
        <w:rFonts w:ascii="Symbol" w:hAnsi="Symbol" w:hint="default"/>
      </w:rPr>
    </w:lvl>
  </w:abstractNum>
  <w:num w:numId="1" w16cid:durableId="729306475">
    <w:abstractNumId w:val="9"/>
  </w:num>
  <w:num w:numId="2" w16cid:durableId="1057583563">
    <w:abstractNumId w:val="7"/>
  </w:num>
  <w:num w:numId="3" w16cid:durableId="128397175">
    <w:abstractNumId w:val="6"/>
  </w:num>
  <w:num w:numId="4" w16cid:durableId="1972130562">
    <w:abstractNumId w:val="5"/>
  </w:num>
  <w:num w:numId="5" w16cid:durableId="1735464464">
    <w:abstractNumId w:val="4"/>
  </w:num>
  <w:num w:numId="6" w16cid:durableId="1199784581">
    <w:abstractNumId w:val="8"/>
  </w:num>
  <w:num w:numId="7" w16cid:durableId="1623728417">
    <w:abstractNumId w:val="3"/>
  </w:num>
  <w:num w:numId="8" w16cid:durableId="739720398">
    <w:abstractNumId w:val="2"/>
  </w:num>
  <w:num w:numId="9" w16cid:durableId="648553181">
    <w:abstractNumId w:val="1"/>
  </w:num>
  <w:num w:numId="10" w16cid:durableId="13036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0f3M2DHsdYUjosTGjFb2uEXrwog2mn3shyGpTEVyZPK82xDrLTWfY2XM2PcJfJl6UVhACP3CvLxUUPNswV96w==" w:salt="wtG+byAonWp/W/ee+gUzbg=="/>
  <w:defaultTabStop w:val="720"/>
  <w:drawingGridHorizontalSpacing w:val="57"/>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Type" w:val="plain"/>
  </w:docVars>
  <w:rsids>
    <w:rsidRoot w:val="006738DC"/>
    <w:rsid w:val="00000892"/>
    <w:rsid w:val="000302D5"/>
    <w:rsid w:val="000306D5"/>
    <w:rsid w:val="000468BA"/>
    <w:rsid w:val="000544BD"/>
    <w:rsid w:val="000573DE"/>
    <w:rsid w:val="000647DD"/>
    <w:rsid w:val="00070FDD"/>
    <w:rsid w:val="000B16CE"/>
    <w:rsid w:val="000D1884"/>
    <w:rsid w:val="000D3DC6"/>
    <w:rsid w:val="000E2B1D"/>
    <w:rsid w:val="000F1545"/>
    <w:rsid w:val="000F48E6"/>
    <w:rsid w:val="00100AD5"/>
    <w:rsid w:val="00102321"/>
    <w:rsid w:val="00122AA1"/>
    <w:rsid w:val="00127FC3"/>
    <w:rsid w:val="001324E4"/>
    <w:rsid w:val="00161947"/>
    <w:rsid w:val="00167504"/>
    <w:rsid w:val="00171C19"/>
    <w:rsid w:val="001752F5"/>
    <w:rsid w:val="00181133"/>
    <w:rsid w:val="0019195B"/>
    <w:rsid w:val="001927F4"/>
    <w:rsid w:val="001A3B00"/>
    <w:rsid w:val="001B5FB2"/>
    <w:rsid w:val="001B76AA"/>
    <w:rsid w:val="001D774C"/>
    <w:rsid w:val="001E1C88"/>
    <w:rsid w:val="001F3A33"/>
    <w:rsid w:val="001F4D63"/>
    <w:rsid w:val="002023A2"/>
    <w:rsid w:val="00214630"/>
    <w:rsid w:val="00216933"/>
    <w:rsid w:val="002174B9"/>
    <w:rsid w:val="002226B5"/>
    <w:rsid w:val="00224E85"/>
    <w:rsid w:val="00244E67"/>
    <w:rsid w:val="00256CE0"/>
    <w:rsid w:val="002738F9"/>
    <w:rsid w:val="00275D45"/>
    <w:rsid w:val="00285F6B"/>
    <w:rsid w:val="002938FF"/>
    <w:rsid w:val="002A4969"/>
    <w:rsid w:val="002A6548"/>
    <w:rsid w:val="002C1A16"/>
    <w:rsid w:val="002C2929"/>
    <w:rsid w:val="002C392D"/>
    <w:rsid w:val="002D1397"/>
    <w:rsid w:val="002D4D2E"/>
    <w:rsid w:val="002E1176"/>
    <w:rsid w:val="002E3465"/>
    <w:rsid w:val="00301804"/>
    <w:rsid w:val="003018B5"/>
    <w:rsid w:val="00304B46"/>
    <w:rsid w:val="00306C40"/>
    <w:rsid w:val="0031051C"/>
    <w:rsid w:val="00327602"/>
    <w:rsid w:val="00327B67"/>
    <w:rsid w:val="00327D59"/>
    <w:rsid w:val="0033382C"/>
    <w:rsid w:val="00336A70"/>
    <w:rsid w:val="0037199E"/>
    <w:rsid w:val="00377B0A"/>
    <w:rsid w:val="00381A61"/>
    <w:rsid w:val="00382FD1"/>
    <w:rsid w:val="0038545D"/>
    <w:rsid w:val="00392FAB"/>
    <w:rsid w:val="003959F6"/>
    <w:rsid w:val="00395E3B"/>
    <w:rsid w:val="003975D9"/>
    <w:rsid w:val="003A7F4C"/>
    <w:rsid w:val="003B6300"/>
    <w:rsid w:val="003C1D0D"/>
    <w:rsid w:val="003C6E53"/>
    <w:rsid w:val="003D1A81"/>
    <w:rsid w:val="003D23D9"/>
    <w:rsid w:val="003E3608"/>
    <w:rsid w:val="003E5154"/>
    <w:rsid w:val="003F7103"/>
    <w:rsid w:val="00417BAE"/>
    <w:rsid w:val="004209E4"/>
    <w:rsid w:val="00424050"/>
    <w:rsid w:val="00424537"/>
    <w:rsid w:val="004377AE"/>
    <w:rsid w:val="00452C5D"/>
    <w:rsid w:val="0045569B"/>
    <w:rsid w:val="00465487"/>
    <w:rsid w:val="00467FE5"/>
    <w:rsid w:val="004739F2"/>
    <w:rsid w:val="00473CE2"/>
    <w:rsid w:val="00475114"/>
    <w:rsid w:val="00497227"/>
    <w:rsid w:val="004A5525"/>
    <w:rsid w:val="004A5BB9"/>
    <w:rsid w:val="004B52B1"/>
    <w:rsid w:val="004B684F"/>
    <w:rsid w:val="004C2550"/>
    <w:rsid w:val="004C432D"/>
    <w:rsid w:val="004C6AC8"/>
    <w:rsid w:val="004C72DB"/>
    <w:rsid w:val="004D358C"/>
    <w:rsid w:val="004E44C2"/>
    <w:rsid w:val="004E4E96"/>
    <w:rsid w:val="00504760"/>
    <w:rsid w:val="00507345"/>
    <w:rsid w:val="0051154B"/>
    <w:rsid w:val="00513604"/>
    <w:rsid w:val="0052437E"/>
    <w:rsid w:val="00524FEF"/>
    <w:rsid w:val="005268AD"/>
    <w:rsid w:val="005305B2"/>
    <w:rsid w:val="005343BE"/>
    <w:rsid w:val="005352C4"/>
    <w:rsid w:val="00536BF0"/>
    <w:rsid w:val="0055199E"/>
    <w:rsid w:val="00551E3D"/>
    <w:rsid w:val="005716C2"/>
    <w:rsid w:val="005759AA"/>
    <w:rsid w:val="00597640"/>
    <w:rsid w:val="005978DB"/>
    <w:rsid w:val="005A661F"/>
    <w:rsid w:val="005B0817"/>
    <w:rsid w:val="005C08B2"/>
    <w:rsid w:val="005C4C54"/>
    <w:rsid w:val="005C7E38"/>
    <w:rsid w:val="005D3D7A"/>
    <w:rsid w:val="005E1F25"/>
    <w:rsid w:val="005F5F33"/>
    <w:rsid w:val="00603495"/>
    <w:rsid w:val="00611E07"/>
    <w:rsid w:val="006142C0"/>
    <w:rsid w:val="0061473F"/>
    <w:rsid w:val="00620911"/>
    <w:rsid w:val="006305EB"/>
    <w:rsid w:val="00642E7B"/>
    <w:rsid w:val="00663F4C"/>
    <w:rsid w:val="006738DC"/>
    <w:rsid w:val="0069296B"/>
    <w:rsid w:val="00696C31"/>
    <w:rsid w:val="006A5A87"/>
    <w:rsid w:val="006C6C15"/>
    <w:rsid w:val="006D1AA2"/>
    <w:rsid w:val="006F2318"/>
    <w:rsid w:val="00700F6B"/>
    <w:rsid w:val="00714D10"/>
    <w:rsid w:val="00723EAB"/>
    <w:rsid w:val="00742B17"/>
    <w:rsid w:val="00771E48"/>
    <w:rsid w:val="007770A1"/>
    <w:rsid w:val="0079418E"/>
    <w:rsid w:val="00797050"/>
    <w:rsid w:val="0079796D"/>
    <w:rsid w:val="007B06A0"/>
    <w:rsid w:val="007B1BAA"/>
    <w:rsid w:val="007B6CDF"/>
    <w:rsid w:val="007C47E8"/>
    <w:rsid w:val="007F2370"/>
    <w:rsid w:val="007F3779"/>
    <w:rsid w:val="007F77AD"/>
    <w:rsid w:val="00802C16"/>
    <w:rsid w:val="0080373C"/>
    <w:rsid w:val="00806058"/>
    <w:rsid w:val="00806323"/>
    <w:rsid w:val="00811901"/>
    <w:rsid w:val="0081256F"/>
    <w:rsid w:val="008232C8"/>
    <w:rsid w:val="008268C1"/>
    <w:rsid w:val="00827602"/>
    <w:rsid w:val="00840151"/>
    <w:rsid w:val="008637E8"/>
    <w:rsid w:val="0086414E"/>
    <w:rsid w:val="008865FD"/>
    <w:rsid w:val="00887113"/>
    <w:rsid w:val="008A12F4"/>
    <w:rsid w:val="008A3089"/>
    <w:rsid w:val="008B7433"/>
    <w:rsid w:val="008C4576"/>
    <w:rsid w:val="008C4B8D"/>
    <w:rsid w:val="008C4BE4"/>
    <w:rsid w:val="008D3779"/>
    <w:rsid w:val="008D697C"/>
    <w:rsid w:val="008E5C91"/>
    <w:rsid w:val="008F5980"/>
    <w:rsid w:val="008F7E07"/>
    <w:rsid w:val="00907994"/>
    <w:rsid w:val="0097355B"/>
    <w:rsid w:val="00977BEF"/>
    <w:rsid w:val="009837AA"/>
    <w:rsid w:val="00996242"/>
    <w:rsid w:val="009B0CB0"/>
    <w:rsid w:val="00A0478D"/>
    <w:rsid w:val="00A059CB"/>
    <w:rsid w:val="00A15750"/>
    <w:rsid w:val="00A15E57"/>
    <w:rsid w:val="00A16999"/>
    <w:rsid w:val="00A2723A"/>
    <w:rsid w:val="00A500F7"/>
    <w:rsid w:val="00A6307D"/>
    <w:rsid w:val="00A65540"/>
    <w:rsid w:val="00A77E6D"/>
    <w:rsid w:val="00AA24BD"/>
    <w:rsid w:val="00AB0645"/>
    <w:rsid w:val="00AC041E"/>
    <w:rsid w:val="00AC5795"/>
    <w:rsid w:val="00AD4A05"/>
    <w:rsid w:val="00AD4EB6"/>
    <w:rsid w:val="00AE65EA"/>
    <w:rsid w:val="00AE6B9E"/>
    <w:rsid w:val="00B04F2F"/>
    <w:rsid w:val="00B07B92"/>
    <w:rsid w:val="00B11DC2"/>
    <w:rsid w:val="00B22A82"/>
    <w:rsid w:val="00B23A2A"/>
    <w:rsid w:val="00B2635A"/>
    <w:rsid w:val="00B30852"/>
    <w:rsid w:val="00B644B2"/>
    <w:rsid w:val="00B7477C"/>
    <w:rsid w:val="00B8398E"/>
    <w:rsid w:val="00B8726C"/>
    <w:rsid w:val="00B9000A"/>
    <w:rsid w:val="00B950AF"/>
    <w:rsid w:val="00BA1ECD"/>
    <w:rsid w:val="00BA7276"/>
    <w:rsid w:val="00BC73DE"/>
    <w:rsid w:val="00BD5A20"/>
    <w:rsid w:val="00BD73D5"/>
    <w:rsid w:val="00BE4321"/>
    <w:rsid w:val="00BF1F24"/>
    <w:rsid w:val="00BF6C34"/>
    <w:rsid w:val="00C03184"/>
    <w:rsid w:val="00C05A58"/>
    <w:rsid w:val="00C13D61"/>
    <w:rsid w:val="00C16DCB"/>
    <w:rsid w:val="00C27FE2"/>
    <w:rsid w:val="00C30498"/>
    <w:rsid w:val="00C36621"/>
    <w:rsid w:val="00C4506D"/>
    <w:rsid w:val="00C45651"/>
    <w:rsid w:val="00C64632"/>
    <w:rsid w:val="00C74640"/>
    <w:rsid w:val="00C76BC5"/>
    <w:rsid w:val="00C940EE"/>
    <w:rsid w:val="00C971DB"/>
    <w:rsid w:val="00CA5C0E"/>
    <w:rsid w:val="00CB379F"/>
    <w:rsid w:val="00CC76F6"/>
    <w:rsid w:val="00CE622F"/>
    <w:rsid w:val="00CE6270"/>
    <w:rsid w:val="00D117A4"/>
    <w:rsid w:val="00D11C17"/>
    <w:rsid w:val="00D2440E"/>
    <w:rsid w:val="00D324F4"/>
    <w:rsid w:val="00D3297A"/>
    <w:rsid w:val="00D37916"/>
    <w:rsid w:val="00D571E6"/>
    <w:rsid w:val="00D60619"/>
    <w:rsid w:val="00D81A5E"/>
    <w:rsid w:val="00D87B98"/>
    <w:rsid w:val="00DA2942"/>
    <w:rsid w:val="00DA3A86"/>
    <w:rsid w:val="00DA5B41"/>
    <w:rsid w:val="00DA6A74"/>
    <w:rsid w:val="00DB0494"/>
    <w:rsid w:val="00DC0033"/>
    <w:rsid w:val="00DC45C9"/>
    <w:rsid w:val="00DD371A"/>
    <w:rsid w:val="00DD5133"/>
    <w:rsid w:val="00DE4D97"/>
    <w:rsid w:val="00DF26AB"/>
    <w:rsid w:val="00E01A5B"/>
    <w:rsid w:val="00E022D6"/>
    <w:rsid w:val="00E14E2F"/>
    <w:rsid w:val="00E23BE7"/>
    <w:rsid w:val="00E27FA7"/>
    <w:rsid w:val="00E358E0"/>
    <w:rsid w:val="00E37F2F"/>
    <w:rsid w:val="00E40ADE"/>
    <w:rsid w:val="00E45353"/>
    <w:rsid w:val="00E47CF3"/>
    <w:rsid w:val="00E6741E"/>
    <w:rsid w:val="00E702B0"/>
    <w:rsid w:val="00E720A7"/>
    <w:rsid w:val="00E8383C"/>
    <w:rsid w:val="00E8640C"/>
    <w:rsid w:val="00EA43F2"/>
    <w:rsid w:val="00EA44A1"/>
    <w:rsid w:val="00ED20DC"/>
    <w:rsid w:val="00EE02EE"/>
    <w:rsid w:val="00EE272B"/>
    <w:rsid w:val="00EF2ABF"/>
    <w:rsid w:val="00F44619"/>
    <w:rsid w:val="00F80A92"/>
    <w:rsid w:val="00F938F8"/>
    <w:rsid w:val="00FC2AEA"/>
    <w:rsid w:val="00FC3E5C"/>
    <w:rsid w:val="00FC5438"/>
    <w:rsid w:val="00FD36F0"/>
    <w:rsid w:val="00FE4431"/>
    <w:rsid w:val="00FE5F98"/>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D02424C"/>
  <w15:docId w15:val="{DAEE38CE-A0C4-46FB-99E7-4170F476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A4"/>
    <w:rPr>
      <w:sz w:val="24"/>
      <w:szCs w:val="24"/>
      <w:lang w:val="en-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FootnoteText">
    <w:name w:val="footnote text"/>
    <w:basedOn w:val="Normal"/>
    <w:semiHidden/>
    <w:pPr>
      <w:spacing w:after="200"/>
      <w:ind w:left="360" w:hanging="360"/>
      <w:jc w:val="both"/>
    </w:pPr>
    <w:rPr>
      <w:sz w:val="20"/>
      <w:szCs w:val="20"/>
    </w:rPr>
  </w:style>
  <w:style w:type="paragraph" w:styleId="Header">
    <w:name w:val="header"/>
    <w:basedOn w:val="Normal"/>
    <w:link w:val="HeaderChar"/>
    <w:pPr>
      <w:tabs>
        <w:tab w:val="center" w:pos="4680"/>
        <w:tab w:val="right" w:pos="9360"/>
      </w:tabs>
    </w:pPr>
    <w:rPr>
      <w:szCs w:val="20"/>
    </w:rPr>
  </w:style>
  <w:style w:type="paragraph" w:customStyle="1" w:styleId="OHHHanging">
    <w:name w:val="OHHHanging"/>
    <w:aliases w:val="H"/>
    <w:basedOn w:val="OHHpara"/>
    <w:pPr>
      <w:ind w:left="720" w:hanging="720"/>
    </w:pPr>
  </w:style>
  <w:style w:type="paragraph" w:customStyle="1" w:styleId="OHHCentre">
    <w:name w:val="OHHCentre"/>
    <w:aliases w:val="C"/>
    <w:basedOn w:val="OHHpara"/>
    <w:pPr>
      <w:jc w:val="center"/>
    </w:pPr>
  </w:style>
  <w:style w:type="paragraph" w:customStyle="1" w:styleId="OHHLeft">
    <w:name w:val="OHHLeft"/>
    <w:aliases w:val="L"/>
    <w:basedOn w:val="OHHpara"/>
    <w:pPr>
      <w:jc w:val="left"/>
    </w:pPr>
  </w:style>
  <w:style w:type="paragraph" w:customStyle="1" w:styleId="OHHLR">
    <w:name w:val="OHHLR"/>
    <w:aliases w:val="LR"/>
    <w:basedOn w:val="OHHpara"/>
    <w:pPr>
      <w:ind w:left="720" w:right="720"/>
    </w:pPr>
  </w:style>
  <w:style w:type="paragraph" w:customStyle="1" w:styleId="OHHLR2">
    <w:name w:val="OHHLR2"/>
    <w:aliases w:val="LR2"/>
    <w:basedOn w:val="OHHpara"/>
    <w:pPr>
      <w:ind w:left="1440" w:right="1440"/>
    </w:pPr>
  </w:style>
  <w:style w:type="paragraph" w:customStyle="1" w:styleId="OHHMainHeading">
    <w:name w:val="OHHMainHeading"/>
    <w:aliases w:val="OMH"/>
    <w:basedOn w:val="OHHpara"/>
    <w:next w:val="OHHpara"/>
    <w:pPr>
      <w:keepNext/>
      <w:keepLines/>
      <w:spacing w:before="120"/>
      <w:jc w:val="center"/>
      <w:outlineLvl w:val="0"/>
    </w:pPr>
    <w:rPr>
      <w:b/>
      <w:caps/>
      <w:u w:val="single"/>
    </w:rPr>
  </w:style>
  <w:style w:type="paragraph" w:customStyle="1" w:styleId="OHHpara1">
    <w:name w:val="OHHpara1"/>
    <w:aliases w:val="1"/>
    <w:basedOn w:val="OHHpara"/>
    <w:pPr>
      <w:ind w:left="720"/>
    </w:pPr>
  </w:style>
  <w:style w:type="paragraph" w:customStyle="1" w:styleId="OHHpara2">
    <w:name w:val="OHHpara2"/>
    <w:aliases w:val="2"/>
    <w:basedOn w:val="OHHpara"/>
    <w:pPr>
      <w:ind w:left="1440"/>
    </w:pPr>
  </w:style>
  <w:style w:type="paragraph" w:customStyle="1" w:styleId="OHHpara3">
    <w:name w:val="OHHpara3"/>
    <w:aliases w:val="3"/>
    <w:basedOn w:val="OHHpara"/>
    <w:pPr>
      <w:ind w:left="2160"/>
    </w:pPr>
  </w:style>
  <w:style w:type="paragraph" w:customStyle="1" w:styleId="OHHpara4">
    <w:name w:val="OHHpara4"/>
    <w:aliases w:val="4"/>
    <w:basedOn w:val="OHHpara"/>
    <w:pPr>
      <w:ind w:left="2880"/>
    </w:pPr>
  </w:style>
  <w:style w:type="paragraph" w:customStyle="1" w:styleId="OHHpara5">
    <w:name w:val="OHHpara5"/>
    <w:aliases w:val="5"/>
    <w:basedOn w:val="OHHpara"/>
    <w:pPr>
      <w:ind w:left="3600"/>
    </w:pPr>
  </w:style>
  <w:style w:type="paragraph" w:customStyle="1" w:styleId="OHHPlain">
    <w:name w:val="OHHPlain"/>
    <w:basedOn w:val="Normal"/>
    <w:rPr>
      <w:szCs w:val="20"/>
    </w:rPr>
  </w:style>
  <w:style w:type="paragraph" w:customStyle="1" w:styleId="OHHQuote">
    <w:name w:val="OHHQuote"/>
    <w:aliases w:val="Q"/>
    <w:basedOn w:val="Normal"/>
    <w:pPr>
      <w:spacing w:after="240"/>
      <w:ind w:left="1440" w:right="1440"/>
      <w:jc w:val="both"/>
    </w:pPr>
    <w:rPr>
      <w:sz w:val="20"/>
      <w:szCs w:val="20"/>
    </w:rPr>
  </w:style>
  <w:style w:type="paragraph" w:customStyle="1" w:styleId="OHHReference">
    <w:name w:val="OHHReference"/>
    <w:aliases w:val="Ref"/>
    <w:basedOn w:val="OHHQuote"/>
    <w:rPr>
      <w:b/>
    </w:rPr>
  </w:style>
  <w:style w:type="paragraph" w:customStyle="1" w:styleId="OHHRight">
    <w:name w:val="OHHRight"/>
    <w:aliases w:val="R"/>
    <w:basedOn w:val="OHHpara"/>
    <w:pPr>
      <w:jc w:val="right"/>
    </w:pPr>
  </w:style>
  <w:style w:type="paragraph" w:customStyle="1" w:styleId="OHHSubHeading">
    <w:name w:val="OHHSubHeading"/>
    <w:aliases w:val="OSH"/>
    <w:basedOn w:val="OHHpara"/>
    <w:next w:val="OHHpara"/>
    <w:pPr>
      <w:keepNext/>
      <w:keepLines/>
      <w:spacing w:before="120"/>
      <w:jc w:val="left"/>
      <w:outlineLvl w:val="1"/>
    </w:pPr>
    <w:rPr>
      <w:b/>
      <w:u w:val="single"/>
    </w:rPr>
  </w:style>
  <w:style w:type="paragraph" w:customStyle="1" w:styleId="OHHTab">
    <w:name w:val="OHHTab"/>
    <w:aliases w:val="T"/>
    <w:basedOn w:val="OHHpara"/>
    <w:pPr>
      <w:ind w:firstLine="720"/>
    </w:pPr>
  </w:style>
  <w:style w:type="paragraph" w:customStyle="1" w:styleId="OHHTab2">
    <w:name w:val="OHHTab2"/>
    <w:aliases w:val="T2"/>
    <w:basedOn w:val="OHHpara"/>
    <w:pPr>
      <w:ind w:firstLine="1440"/>
    </w:pPr>
  </w:style>
  <w:style w:type="character" w:styleId="PageNumber">
    <w:name w:val="page number"/>
    <w:rsid w:val="00100AD5"/>
  </w:style>
  <w:style w:type="character" w:customStyle="1" w:styleId="Prompt">
    <w:name w:val="Prompt"/>
    <w:aliases w:val="PR"/>
    <w:basedOn w:val="DefaultParagraphFont"/>
    <w:rPr>
      <w:color w:val="auto"/>
    </w:rPr>
  </w:style>
  <w:style w:type="paragraph" w:customStyle="1" w:styleId="Schedule">
    <w:name w:val="Schedule"/>
    <w:aliases w:val="Sch"/>
    <w:basedOn w:val="OHHpara"/>
    <w:next w:val="OHHpara"/>
    <w:pPr>
      <w:keepNext/>
      <w:jc w:val="center"/>
    </w:pPr>
    <w:rPr>
      <w:b/>
      <w:caps/>
    </w:rPr>
  </w:style>
  <w:style w:type="paragraph" w:customStyle="1" w:styleId="OHHTableHead">
    <w:name w:val="OHHTableHead"/>
    <w:aliases w:val="TH"/>
    <w:basedOn w:val="OHHpara"/>
    <w:pPr>
      <w:keepNext/>
      <w:keepLines/>
      <w:spacing w:before="60" w:after="60"/>
      <w:jc w:val="center"/>
    </w:pPr>
    <w:rPr>
      <w:b/>
    </w:rPr>
  </w:style>
  <w:style w:type="paragraph" w:customStyle="1" w:styleId="OHHTableText">
    <w:name w:val="OHHTableText"/>
    <w:aliases w:val="TT"/>
    <w:basedOn w:val="OHHpara"/>
    <w:pPr>
      <w:spacing w:before="60" w:after="60"/>
      <w:jc w:val="left"/>
    </w:pPr>
    <w:rPr>
      <w:szCs w:val="24"/>
    </w:rPr>
  </w:style>
  <w:style w:type="paragraph" w:styleId="Date">
    <w:name w:val="Date"/>
    <w:basedOn w:val="Normal"/>
    <w:next w:val="Normal"/>
    <w:link w:val="DateChar"/>
    <w:rsid w:val="00F44619"/>
    <w:pPr>
      <w:spacing w:after="240"/>
    </w:pPr>
    <w:rPr>
      <w:szCs w:val="20"/>
    </w:r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table" w:styleId="TableGrid">
    <w:name w:val="Table Grid"/>
    <w:basedOn w:val="TableNormal"/>
    <w:uiPriority w:val="39"/>
    <w:rsid w:val="006738D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738DC"/>
    <w:rPr>
      <w:sz w:val="24"/>
      <w:lang w:val="en-CA" w:eastAsia="en-US"/>
    </w:rPr>
  </w:style>
  <w:style w:type="character" w:customStyle="1" w:styleId="FooterChar">
    <w:name w:val="Footer Char"/>
    <w:basedOn w:val="DefaultParagraphFont"/>
    <w:link w:val="Footer"/>
    <w:uiPriority w:val="99"/>
    <w:rsid w:val="006738DC"/>
    <w:rPr>
      <w:sz w:val="24"/>
      <w:lang w:val="en-CA" w:eastAsia="en-US"/>
    </w:rPr>
  </w:style>
  <w:style w:type="paragraph" w:customStyle="1" w:styleId="DocsID">
    <w:name w:val="DocsID"/>
    <w:basedOn w:val="Normal"/>
    <w:rsid w:val="006738DC"/>
    <w:pPr>
      <w:spacing w:before="20"/>
    </w:pPr>
    <w:rPr>
      <w:color w:val="000000"/>
      <w:sz w:val="12"/>
      <w:szCs w:val="12"/>
    </w:rPr>
  </w:style>
  <w:style w:type="character" w:styleId="PlaceholderText">
    <w:name w:val="Placeholder Text"/>
    <w:basedOn w:val="DefaultParagraphFont"/>
    <w:uiPriority w:val="99"/>
    <w:semiHidden/>
    <w:rsid w:val="00336A70"/>
    <w:rPr>
      <w:color w:val="808080"/>
    </w:rPr>
  </w:style>
  <w:style w:type="paragraph" w:styleId="ListParagraph">
    <w:name w:val="List Paragraph"/>
    <w:basedOn w:val="Normal"/>
    <w:uiPriority w:val="34"/>
    <w:qFormat/>
    <w:rsid w:val="00B9000A"/>
    <w:pPr>
      <w:ind w:left="720"/>
      <w:contextualSpacing/>
    </w:pPr>
    <w:rPr>
      <w:szCs w:val="20"/>
    </w:rPr>
  </w:style>
  <w:style w:type="character" w:styleId="CommentReference">
    <w:name w:val="annotation reference"/>
    <w:basedOn w:val="DefaultParagraphFont"/>
    <w:uiPriority w:val="99"/>
    <w:semiHidden/>
    <w:unhideWhenUsed/>
    <w:rsid w:val="001752F5"/>
    <w:rPr>
      <w:sz w:val="16"/>
      <w:szCs w:val="16"/>
    </w:rPr>
  </w:style>
  <w:style w:type="paragraph" w:styleId="CommentText">
    <w:name w:val="annotation text"/>
    <w:basedOn w:val="Normal"/>
    <w:link w:val="CommentTextChar"/>
    <w:uiPriority w:val="99"/>
    <w:unhideWhenUsed/>
    <w:rsid w:val="001752F5"/>
    <w:rPr>
      <w:sz w:val="20"/>
      <w:szCs w:val="20"/>
    </w:rPr>
  </w:style>
  <w:style w:type="character" w:customStyle="1" w:styleId="CommentTextChar">
    <w:name w:val="Comment Text Char"/>
    <w:basedOn w:val="DefaultParagraphFont"/>
    <w:link w:val="CommentText"/>
    <w:uiPriority w:val="99"/>
    <w:rsid w:val="001752F5"/>
    <w:rPr>
      <w:lang w:val="en-CA" w:eastAsia="en-US"/>
    </w:rPr>
  </w:style>
  <w:style w:type="paragraph" w:styleId="CommentSubject">
    <w:name w:val="annotation subject"/>
    <w:basedOn w:val="CommentText"/>
    <w:next w:val="CommentText"/>
    <w:link w:val="CommentSubjectChar"/>
    <w:uiPriority w:val="99"/>
    <w:semiHidden/>
    <w:unhideWhenUsed/>
    <w:rsid w:val="001752F5"/>
    <w:rPr>
      <w:b/>
      <w:bCs/>
    </w:rPr>
  </w:style>
  <w:style w:type="character" w:customStyle="1" w:styleId="CommentSubjectChar">
    <w:name w:val="Comment Subject Char"/>
    <w:basedOn w:val="CommentTextChar"/>
    <w:link w:val="CommentSubject"/>
    <w:uiPriority w:val="99"/>
    <w:semiHidden/>
    <w:rsid w:val="001752F5"/>
    <w:rPr>
      <w:b/>
      <w:bCs/>
      <w:lang w:val="en-CA" w:eastAsia="en-US"/>
    </w:rPr>
  </w:style>
  <w:style w:type="paragraph" w:styleId="Revision">
    <w:name w:val="Revision"/>
    <w:hidden/>
    <w:uiPriority w:val="99"/>
    <w:semiHidden/>
    <w:rsid w:val="00E8640C"/>
    <w:rPr>
      <w:sz w:val="24"/>
      <w:szCs w:val="24"/>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0267">
      <w:bodyDiv w:val="1"/>
      <w:marLeft w:val="0"/>
      <w:marRight w:val="0"/>
      <w:marTop w:val="0"/>
      <w:marBottom w:val="0"/>
      <w:divBdr>
        <w:top w:val="none" w:sz="0" w:space="0" w:color="auto"/>
        <w:left w:val="none" w:sz="0" w:space="0" w:color="auto"/>
        <w:bottom w:val="none" w:sz="0" w:space="0" w:color="auto"/>
        <w:right w:val="none" w:sz="0" w:space="0" w:color="auto"/>
      </w:divBdr>
    </w:div>
    <w:div w:id="102967345">
      <w:bodyDiv w:val="1"/>
      <w:marLeft w:val="0"/>
      <w:marRight w:val="0"/>
      <w:marTop w:val="0"/>
      <w:marBottom w:val="0"/>
      <w:divBdr>
        <w:top w:val="none" w:sz="0" w:space="0" w:color="auto"/>
        <w:left w:val="none" w:sz="0" w:space="0" w:color="auto"/>
        <w:bottom w:val="none" w:sz="0" w:space="0" w:color="auto"/>
        <w:right w:val="none" w:sz="0" w:space="0" w:color="auto"/>
      </w:divBdr>
    </w:div>
    <w:div w:id="499778659">
      <w:bodyDiv w:val="1"/>
      <w:marLeft w:val="0"/>
      <w:marRight w:val="0"/>
      <w:marTop w:val="0"/>
      <w:marBottom w:val="0"/>
      <w:divBdr>
        <w:top w:val="none" w:sz="0" w:space="0" w:color="auto"/>
        <w:left w:val="none" w:sz="0" w:space="0" w:color="auto"/>
        <w:bottom w:val="none" w:sz="0" w:space="0" w:color="auto"/>
        <w:right w:val="none" w:sz="0" w:space="0" w:color="auto"/>
      </w:divBdr>
    </w:div>
    <w:div w:id="1153910330">
      <w:bodyDiv w:val="1"/>
      <w:marLeft w:val="0"/>
      <w:marRight w:val="0"/>
      <w:marTop w:val="0"/>
      <w:marBottom w:val="0"/>
      <w:divBdr>
        <w:top w:val="none" w:sz="0" w:space="0" w:color="auto"/>
        <w:left w:val="none" w:sz="0" w:space="0" w:color="auto"/>
        <w:bottom w:val="none" w:sz="0" w:space="0" w:color="auto"/>
        <w:right w:val="none" w:sz="0" w:space="0" w:color="auto"/>
      </w:divBdr>
    </w:div>
    <w:div w:id="1269581670">
      <w:bodyDiv w:val="1"/>
      <w:marLeft w:val="0"/>
      <w:marRight w:val="0"/>
      <w:marTop w:val="0"/>
      <w:marBottom w:val="0"/>
      <w:divBdr>
        <w:top w:val="none" w:sz="0" w:space="0" w:color="auto"/>
        <w:left w:val="none" w:sz="0" w:space="0" w:color="auto"/>
        <w:bottom w:val="none" w:sz="0" w:space="0" w:color="auto"/>
        <w:right w:val="none" w:sz="0" w:space="0" w:color="auto"/>
      </w:divBdr>
    </w:div>
    <w:div w:id="1327978766">
      <w:bodyDiv w:val="1"/>
      <w:marLeft w:val="0"/>
      <w:marRight w:val="0"/>
      <w:marTop w:val="0"/>
      <w:marBottom w:val="0"/>
      <w:divBdr>
        <w:top w:val="none" w:sz="0" w:space="0" w:color="auto"/>
        <w:left w:val="none" w:sz="0" w:space="0" w:color="auto"/>
        <w:bottom w:val="none" w:sz="0" w:space="0" w:color="auto"/>
        <w:right w:val="none" w:sz="0" w:space="0" w:color="auto"/>
      </w:divBdr>
    </w:div>
    <w:div w:id="1944410173">
      <w:bodyDiv w:val="1"/>
      <w:marLeft w:val="0"/>
      <w:marRight w:val="0"/>
      <w:marTop w:val="0"/>
      <w:marBottom w:val="0"/>
      <w:divBdr>
        <w:top w:val="none" w:sz="0" w:space="0" w:color="auto"/>
        <w:left w:val="none" w:sz="0" w:space="0" w:color="auto"/>
        <w:bottom w:val="none" w:sz="0" w:space="0" w:color="auto"/>
        <w:right w:val="none" w:sz="0" w:space="0" w:color="auto"/>
      </w:divBdr>
    </w:div>
    <w:div w:id="205750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OHHStandar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14076C5BC4CC29F690BCAD418D5F2"/>
        <w:category>
          <w:name w:val="General"/>
          <w:gallery w:val="placeholder"/>
        </w:category>
        <w:types>
          <w:type w:val="bbPlcHdr"/>
        </w:types>
        <w:behaviors>
          <w:behavior w:val="content"/>
        </w:behaviors>
        <w:guid w:val="{FB46EB64-22AE-45B6-97E9-203CA38318F8}"/>
      </w:docPartPr>
      <w:docPartBody>
        <w:p w:rsidR="00832097" w:rsidRDefault="00EF768F" w:rsidP="00EF768F">
          <w:pPr>
            <w:pStyle w:val="50414076C5BC4CC29F690BCAD418D5F2"/>
          </w:pPr>
          <w:r w:rsidRPr="00B36652">
            <w:rPr>
              <w:rStyle w:val="PlaceholderText"/>
            </w:rPr>
            <w:t>Click or tap here to enter text.</w:t>
          </w:r>
        </w:p>
      </w:docPartBody>
    </w:docPart>
    <w:docPart>
      <w:docPartPr>
        <w:name w:val="938C9EEE6A794C72B9E4C632DDF671D9"/>
        <w:category>
          <w:name w:val="General"/>
          <w:gallery w:val="placeholder"/>
        </w:category>
        <w:types>
          <w:type w:val="bbPlcHdr"/>
        </w:types>
        <w:behaviors>
          <w:behavior w:val="content"/>
        </w:behaviors>
        <w:guid w:val="{BEEE2C8C-70F0-41E0-8532-AE3EC9A4EFD4}"/>
      </w:docPartPr>
      <w:docPartBody>
        <w:p w:rsidR="00187AE2" w:rsidRDefault="005A657B" w:rsidP="005A657B">
          <w:pPr>
            <w:pStyle w:val="938C9EEE6A794C72B9E4C632DDF671D9"/>
          </w:pPr>
          <w:r w:rsidRPr="00B366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02"/>
    <w:rsid w:val="000F2044"/>
    <w:rsid w:val="00187AE2"/>
    <w:rsid w:val="0019195B"/>
    <w:rsid w:val="00224E85"/>
    <w:rsid w:val="00236658"/>
    <w:rsid w:val="003018B5"/>
    <w:rsid w:val="00324CEB"/>
    <w:rsid w:val="003336A2"/>
    <w:rsid w:val="003578BC"/>
    <w:rsid w:val="00381AC2"/>
    <w:rsid w:val="00494928"/>
    <w:rsid w:val="00567A39"/>
    <w:rsid w:val="005A657B"/>
    <w:rsid w:val="00620911"/>
    <w:rsid w:val="006F3D93"/>
    <w:rsid w:val="00723EAB"/>
    <w:rsid w:val="007B1B30"/>
    <w:rsid w:val="007F4414"/>
    <w:rsid w:val="00832097"/>
    <w:rsid w:val="008C1D02"/>
    <w:rsid w:val="00984038"/>
    <w:rsid w:val="00A32EAC"/>
    <w:rsid w:val="00AA1C36"/>
    <w:rsid w:val="00B04F2F"/>
    <w:rsid w:val="00B22129"/>
    <w:rsid w:val="00BA1ECD"/>
    <w:rsid w:val="00C940EE"/>
    <w:rsid w:val="00CE6270"/>
    <w:rsid w:val="00D22167"/>
    <w:rsid w:val="00D3297A"/>
    <w:rsid w:val="00E47CF3"/>
    <w:rsid w:val="00EF768F"/>
    <w:rsid w:val="00F87A60"/>
    <w:rsid w:val="00F938F8"/>
    <w:rsid w:val="00F9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657B"/>
    <w:rPr>
      <w:color w:val="808080"/>
    </w:rPr>
  </w:style>
  <w:style w:type="paragraph" w:customStyle="1" w:styleId="50414076C5BC4CC29F690BCAD418D5F2">
    <w:name w:val="50414076C5BC4CC29F690BCAD418D5F2"/>
    <w:rsid w:val="00EF768F"/>
    <w:pPr>
      <w:spacing w:line="278" w:lineRule="auto"/>
    </w:pPr>
    <w:rPr>
      <w:kern w:val="2"/>
      <w:sz w:val="24"/>
      <w:szCs w:val="24"/>
      <w:lang w:val="en-CA" w:eastAsia="en-CA"/>
      <w14:ligatures w14:val="standardContextual"/>
    </w:rPr>
  </w:style>
  <w:style w:type="paragraph" w:customStyle="1" w:styleId="938C9EEE6A794C72B9E4C632DDF671D9">
    <w:name w:val="938C9EEE6A794C72B9E4C632DDF671D9"/>
    <w:rsid w:val="005A657B"/>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B9A5C50D54E41B38C752F196F7F4F" ma:contentTypeVersion="6" ma:contentTypeDescription="Create a new document." ma:contentTypeScope="" ma:versionID="8990cf9c60cb042dda37dd54b56575cd">
  <xsd:schema xmlns:xsd="http://www.w3.org/2001/XMLSchema" xmlns:xs="http://www.w3.org/2001/XMLSchema" xmlns:p="http://schemas.microsoft.com/office/2006/metadata/properties" xmlns:ns2="4a4186d5-ce80-4df2-92b6-ffc3d59565d8" xmlns:ns3="07bb59e7-8ffb-45e2-ba4a-e83ca3352d1e" targetNamespace="http://schemas.microsoft.com/office/2006/metadata/properties" ma:root="true" ma:fieldsID="81d8cb9536ad2bdaca473ef42f4e35c2" ns2:_="" ns3:_="">
    <xsd:import namespace="4a4186d5-ce80-4df2-92b6-ffc3d59565d8"/>
    <xsd:import namespace="07bb59e7-8ffb-45e2-ba4a-e83ca3352d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186d5-ce80-4df2-92b6-ffc3d59565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b59e7-8ffb-45e2-ba4a-e83ca3352d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548753-E1E9-46C8-B126-50503B1A3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186d5-ce80-4df2-92b6-ffc3d59565d8"/>
    <ds:schemaRef ds:uri="07bb59e7-8ffb-45e2-ba4a-e83ca3352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4E5BF-1FA2-43A3-B0EE-A08C4788B8AC}">
  <ds:schemaRefs>
    <ds:schemaRef ds:uri="http://schemas.microsoft.com/sharepoint/v3/contenttype/forms"/>
  </ds:schemaRefs>
</ds:datastoreItem>
</file>

<file path=customXml/itemProps3.xml><?xml version="1.0" encoding="utf-8"?>
<ds:datastoreItem xmlns:ds="http://schemas.openxmlformats.org/officeDocument/2006/customXml" ds:itemID="{01FEDE28-05EF-439B-A200-7AF6B4757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OHHStandard</Template>
  <TotalTime>23</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Osler, Hoskin &amp; Harcourt LLP</Company>
  <LinksUpToDate>false</LinksUpToDate>
  <CharactersWithSpaces>5170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Shaw, Jenai</dc:creator>
  <cp:keywords/>
  <dc:description>English v3.03</dc:description>
  <cp:lastModifiedBy>Jason D'sa</cp:lastModifiedBy>
  <cp:revision>26</cp:revision>
  <dcterms:created xsi:type="dcterms:W3CDTF">2025-02-10T03:56:00Z</dcterms:created>
  <dcterms:modified xsi:type="dcterms:W3CDTF">2025-02-25T13:37:00Z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LEGAL_1:74729864.3</vt:lpwstr>
  </property>
  <property fmtid="{D5CDD505-2E9C-101B-9397-08002B2CF9AE}" pid="4" name="ContentTypeId">
    <vt:lpwstr>0x010100923B9A5C50D54E41B38C752F196F7F4F</vt:lpwstr>
  </property>
</Properties>
</file>